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kern w:val="0"/>
          <w:sz w:val="52"/>
          <w:szCs w:val="28"/>
        </w:rPr>
      </w:pPr>
    </w:p>
    <w:p>
      <w:pPr>
        <w:jc w:val="center"/>
        <w:rPr>
          <w:rFonts w:ascii="黑体" w:hAnsi="黑体" w:eastAsia="黑体" w:cs="Times New Roman"/>
          <w:b/>
          <w:kern w:val="0"/>
          <w:sz w:val="52"/>
          <w:szCs w:val="28"/>
        </w:rPr>
      </w:pPr>
    </w:p>
    <w:p>
      <w:pPr>
        <w:jc w:val="center"/>
        <w:rPr>
          <w:rFonts w:ascii="黑体" w:hAnsi="黑体" w:eastAsia="黑体" w:cs="Times New Roman"/>
          <w:b/>
          <w:kern w:val="0"/>
          <w:sz w:val="52"/>
          <w:szCs w:val="28"/>
        </w:rPr>
      </w:pPr>
    </w:p>
    <w:p>
      <w:pPr>
        <w:jc w:val="center"/>
        <w:rPr>
          <w:rFonts w:ascii="黑体" w:hAnsi="黑体" w:eastAsia="黑体" w:cs="Times New Roman"/>
          <w:b/>
          <w:kern w:val="0"/>
          <w:sz w:val="52"/>
          <w:szCs w:val="28"/>
        </w:rPr>
      </w:pPr>
    </w:p>
    <w:p>
      <w:pPr>
        <w:jc w:val="center"/>
        <w:rPr>
          <w:rFonts w:ascii="黑体" w:hAnsi="黑体" w:eastAsia="黑体" w:cs="Times New Roman"/>
          <w:b/>
          <w:kern w:val="0"/>
          <w:sz w:val="52"/>
          <w:szCs w:val="28"/>
        </w:rPr>
      </w:pPr>
      <w:r>
        <w:rPr>
          <w:rFonts w:hint="eastAsia" w:ascii="黑体" w:hAnsi="黑体" w:eastAsia="黑体" w:cs="Times New Roman"/>
          <w:b/>
          <w:kern w:val="0"/>
          <w:sz w:val="52"/>
          <w:szCs w:val="28"/>
        </w:rPr>
        <w:t>第</w:t>
      </w:r>
      <w:r>
        <w:rPr>
          <w:rFonts w:hint="eastAsia" w:ascii="黑体" w:hAnsi="黑体" w:eastAsia="黑体" w:cs="Times New Roman"/>
          <w:b/>
          <w:kern w:val="0"/>
          <w:sz w:val="52"/>
          <w:szCs w:val="28"/>
          <w:lang w:eastAsia="zh-CN"/>
        </w:rPr>
        <w:t>二</w:t>
      </w:r>
      <w:r>
        <w:rPr>
          <w:rFonts w:hint="eastAsia" w:ascii="黑体" w:hAnsi="黑体" w:eastAsia="黑体" w:cs="Times New Roman"/>
          <w:b/>
          <w:kern w:val="0"/>
          <w:sz w:val="52"/>
          <w:szCs w:val="28"/>
        </w:rPr>
        <w:t xml:space="preserve">部分  </w:t>
      </w:r>
    </w:p>
    <w:p>
      <w:pPr>
        <w:jc w:val="center"/>
        <w:rPr>
          <w:rFonts w:ascii="Times New Roman" w:hAnsi="Times New Roman" w:eastAsia="仿宋" w:cs="Times New Roman"/>
          <w:b/>
          <w:kern w:val="0"/>
          <w:sz w:val="40"/>
          <w:szCs w:val="28"/>
        </w:rPr>
      </w:pPr>
      <w:r>
        <w:rPr>
          <w:rFonts w:ascii="黑体" w:hAnsi="黑体" w:eastAsia="黑体" w:cs="Times New Roman"/>
          <w:b/>
          <w:kern w:val="0"/>
          <w:sz w:val="52"/>
          <w:szCs w:val="28"/>
        </w:rPr>
        <w:t>其他需要说明的事项</w:t>
      </w:r>
    </w:p>
    <w:p>
      <w:pPr>
        <w:jc w:val="center"/>
        <w:rPr>
          <w:rFonts w:ascii="Times New Roman" w:hAnsi="Times New Roman" w:eastAsia="仿宋" w:cs="Times New Roman"/>
          <w:b/>
          <w:kern w:val="0"/>
          <w:sz w:val="40"/>
          <w:szCs w:val="28"/>
        </w:rPr>
      </w:pPr>
      <w:r>
        <w:rPr>
          <w:rFonts w:ascii="Times New Roman" w:hAnsi="Times New Roman" w:eastAsia="仿宋" w:cs="Times New Roman"/>
          <w:b/>
          <w:kern w:val="0"/>
          <w:sz w:val="40"/>
          <w:szCs w:val="28"/>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heme="majorEastAsia" w:hAnsiTheme="majorEastAsia" w:eastAsiaTheme="majorEastAsia" w:cstheme="majorEastAsia"/>
          <w:b/>
          <w:sz w:val="32"/>
          <w:szCs w:val="32"/>
          <w:shd w:val="clear" w:color="auto" w:fill="FFFFFF"/>
        </w:rPr>
      </w:pPr>
      <w:bookmarkStart w:id="0" w:name="_GoBack"/>
      <w:r>
        <w:rPr>
          <w:rFonts w:hint="eastAsia" w:asciiTheme="majorEastAsia" w:hAnsiTheme="majorEastAsia" w:eastAsiaTheme="majorEastAsia" w:cstheme="majorEastAsia"/>
          <w:b/>
          <w:sz w:val="32"/>
          <w:szCs w:val="32"/>
          <w:shd w:val="clear" w:color="auto" w:fill="FFFFFF"/>
        </w:rPr>
        <w:t>泗洪中裕燃气有限公司（原泗洪伟业燃气有限公司）</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heme="majorEastAsia" w:hAnsiTheme="majorEastAsia" w:eastAsiaTheme="majorEastAsia" w:cstheme="majorEastAsia"/>
          <w:b/>
          <w:sz w:val="32"/>
          <w:szCs w:val="32"/>
          <w:shd w:val="clear" w:color="auto" w:fill="FFFFFF"/>
        </w:rPr>
      </w:pPr>
      <w:r>
        <w:rPr>
          <w:rFonts w:hint="eastAsia" w:asciiTheme="majorEastAsia" w:hAnsiTheme="majorEastAsia" w:eastAsiaTheme="majorEastAsia" w:cstheme="majorEastAsia"/>
          <w:b/>
          <w:sz w:val="32"/>
          <w:szCs w:val="32"/>
          <w:shd w:val="clear" w:color="auto" w:fill="FFFFFF"/>
        </w:rPr>
        <w:t>“天然气高压管道项目”竣工</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200"/>
        <w:jc w:val="center"/>
        <w:textAlignment w:val="auto"/>
        <w:rPr>
          <w:rFonts w:asciiTheme="majorEastAsia" w:hAnsiTheme="majorEastAsia" w:eastAsiaTheme="majorEastAsia" w:cstheme="majorEastAsia"/>
          <w:b/>
          <w:sz w:val="32"/>
          <w:szCs w:val="32"/>
          <w:shd w:val="clear" w:color="auto" w:fill="FFFFFF"/>
        </w:rPr>
      </w:pPr>
      <w:r>
        <w:rPr>
          <w:rFonts w:hint="eastAsia" w:asciiTheme="majorEastAsia" w:hAnsiTheme="majorEastAsia" w:eastAsiaTheme="majorEastAsia" w:cstheme="majorEastAsia"/>
          <w:b/>
          <w:sz w:val="32"/>
          <w:szCs w:val="32"/>
          <w:shd w:val="clear" w:color="auto" w:fill="FFFFFF"/>
        </w:rPr>
        <w:t>环境保护</w:t>
      </w:r>
      <w:r>
        <w:rPr>
          <w:rFonts w:hint="eastAsia" w:asciiTheme="majorEastAsia" w:hAnsiTheme="majorEastAsia" w:eastAsiaTheme="majorEastAsia" w:cstheme="majorEastAsia"/>
          <w:b/>
          <w:sz w:val="32"/>
          <w:szCs w:val="32"/>
          <w:shd w:val="clear" w:color="auto" w:fill="FFFFFF"/>
          <w:lang w:eastAsia="zh-CN"/>
        </w:rPr>
        <w:t>自行</w:t>
      </w:r>
      <w:r>
        <w:rPr>
          <w:rFonts w:hint="eastAsia" w:asciiTheme="majorEastAsia" w:hAnsiTheme="majorEastAsia" w:eastAsiaTheme="majorEastAsia" w:cstheme="majorEastAsia"/>
          <w:b/>
          <w:sz w:val="32"/>
          <w:szCs w:val="32"/>
          <w:shd w:val="clear" w:color="auto" w:fill="FFFFFF"/>
        </w:rPr>
        <w:t>验收</w:t>
      </w:r>
      <w:bookmarkEnd w:id="0"/>
      <w:r>
        <w:rPr>
          <w:rFonts w:hint="eastAsia" w:asciiTheme="majorEastAsia" w:hAnsiTheme="majorEastAsia" w:eastAsiaTheme="majorEastAsia" w:cstheme="majorEastAsia"/>
          <w:b/>
          <w:sz w:val="32"/>
          <w:szCs w:val="32"/>
          <w:shd w:val="clear" w:color="auto" w:fill="FFFFFF"/>
        </w:rPr>
        <w:t>其他需要说明的事项</w:t>
      </w:r>
    </w:p>
    <w:p>
      <w:pPr>
        <w:ind w:firstLine="630" w:firstLineChars="200"/>
        <w:jc w:val="center"/>
        <w:rPr>
          <w:rFonts w:asciiTheme="majorEastAsia" w:hAnsiTheme="majorEastAsia" w:eastAsiaTheme="majorEastAsia" w:cstheme="majorEastAsia"/>
          <w:b/>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360" w:lineRule="auto"/>
        <w:ind w:firstLine="550" w:firstLineChars="200"/>
        <w:textAlignment w:val="auto"/>
        <w:rPr>
          <w:rFonts w:asciiTheme="minorEastAsia" w:hAnsiTheme="minorEastAsia" w:cstheme="minorEastAsia"/>
          <w:kern w:val="0"/>
          <w:sz w:val="28"/>
          <w:szCs w:val="28"/>
        </w:rPr>
      </w:pPr>
      <w:r>
        <w:rPr>
          <w:rFonts w:hint="eastAsia" w:asciiTheme="minorEastAsia" w:hAnsiTheme="minorEastAsia" w:cstheme="minorEastAsia"/>
          <w:kern w:val="0"/>
          <w:sz w:val="28"/>
          <w:szCs w:val="28"/>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建设单位需要说明的具体内容和要求列举如下：</w:t>
      </w:r>
    </w:p>
    <w:p>
      <w:pPr>
        <w:pStyle w:val="2"/>
        <w:rPr>
          <w:rFonts w:ascii="Times New Roman" w:hAnsi="Times New Roman" w:cs="Times New Roman"/>
        </w:rPr>
      </w:pPr>
      <w:r>
        <w:rPr>
          <w:rFonts w:ascii="Times New Roman" w:hAnsi="Times New Roman" w:cs="Times New Roman"/>
        </w:rPr>
        <w:t>1环境保护设施设计、施工和验收过程简况</w:t>
      </w:r>
    </w:p>
    <w:p>
      <w:pPr>
        <w:pStyle w:val="3"/>
        <w:spacing w:before="249"/>
        <w:rPr>
          <w:rFonts w:ascii="Times New Roman" w:hAnsi="Times New Roman" w:cs="Times New Roman"/>
        </w:rPr>
      </w:pPr>
      <w:r>
        <w:rPr>
          <w:rFonts w:ascii="Times New Roman" w:hAnsi="Times New Roman" w:cs="Times New Roman"/>
        </w:rPr>
        <w:t>1.1设计简况</w:t>
      </w:r>
    </w:p>
    <w:p>
      <w:pPr>
        <w:spacing w:line="360" w:lineRule="auto"/>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泗洪中裕燃气有限公司“天然气高压管道项目”工程设计单位为中裕燃气有限公司。</w:t>
      </w:r>
    </w:p>
    <w:p>
      <w:pPr>
        <w:spacing w:line="360" w:lineRule="auto"/>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项目环境保护设施的设计符合环境保护设计规范的要求，项目建设过程落实了防治污染和生态破环的措施以及环境保护设施。</w:t>
      </w:r>
    </w:p>
    <w:p>
      <w:pPr>
        <w:pStyle w:val="3"/>
        <w:spacing w:before="249"/>
        <w:rPr>
          <w:rFonts w:ascii="Times New Roman" w:hAnsi="Times New Roman" w:cs="Times New Roman"/>
        </w:rPr>
      </w:pPr>
      <w:r>
        <w:rPr>
          <w:rFonts w:ascii="Times New Roman" w:hAnsi="Times New Roman" w:cs="Times New Roman"/>
        </w:rPr>
        <w:t>1.2施工简况</w:t>
      </w:r>
    </w:p>
    <w:p>
      <w:pPr>
        <w:adjustRightInd w:val="0"/>
        <w:spacing w:line="360" w:lineRule="auto"/>
        <w:ind w:firstLine="55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项目建设已将环境保护设施纳入了施工合同。项目总投资约为800万元，其中环保总投资约60万元，环境保护设施的建设进度和资金能得到保证，项目建设过程中已组织实施了环境影响报告表及其审批部门审批决定中提出的环境保护对策措施。</w:t>
      </w:r>
    </w:p>
    <w:p>
      <w:pPr>
        <w:pStyle w:val="3"/>
        <w:spacing w:before="249"/>
        <w:rPr>
          <w:rFonts w:ascii="Times New Roman" w:hAnsi="Times New Roman" w:cs="Times New Roman"/>
        </w:rPr>
      </w:pPr>
      <w:r>
        <w:rPr>
          <w:rFonts w:ascii="Times New Roman" w:hAnsi="Times New Roman" w:cs="Times New Roman"/>
        </w:rPr>
        <w:t>1.3验收过程简况</w:t>
      </w:r>
    </w:p>
    <w:p>
      <w:pPr>
        <w:spacing w:line="360" w:lineRule="auto"/>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2018年01月，该项目主体工程及配套的环保治理设施竣工。泗洪中裕燃气有限公司组织技术人员于2019 年6月07 日对项目建设情况进行了现场勘查并编制该项目竣工环境保护验收监测方案，2019年6月14-15日，委托江苏迈斯特环境检测有限公司根据验收监测方案对该项目中废水、废气、噪声等污染源排放现状和各类环保治理设施的处理能力进行了现场监测及检查。并编制验收监测报告。</w:t>
      </w:r>
    </w:p>
    <w:p>
      <w:pPr>
        <w:spacing w:line="360" w:lineRule="auto"/>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2020年6月03日，泗洪中裕燃气有限公司组织召开了“泗洪中裕燃气天然气高压管道项目”竣工环境保护自行验收会，并形成验收意见，验收组认为该项目验收合格。</w:t>
      </w:r>
    </w:p>
    <w:p>
      <w:pPr>
        <w:pStyle w:val="3"/>
        <w:spacing w:before="249"/>
        <w:rPr>
          <w:rFonts w:ascii="Times New Roman" w:hAnsi="Times New Roman" w:cs="Times New Roman"/>
        </w:rPr>
      </w:pPr>
      <w:r>
        <w:rPr>
          <w:rFonts w:ascii="Times New Roman" w:hAnsi="Times New Roman" w:cs="Times New Roman"/>
        </w:rPr>
        <w:t>1.4公众反馈意见及处理情况</w:t>
      </w:r>
    </w:p>
    <w:p>
      <w:pPr>
        <w:ind w:firstLine="550" w:firstLineChars="200"/>
        <w:rPr>
          <w:rFonts w:cs="Times New Roman" w:asciiTheme="minorEastAsia" w:hAnsiTheme="minorEastAsia"/>
          <w:kern w:val="0"/>
          <w:sz w:val="28"/>
          <w:szCs w:val="28"/>
        </w:rPr>
      </w:pPr>
      <w:r>
        <w:rPr>
          <w:rFonts w:cs="Times New Roman" w:asciiTheme="minorEastAsia" w:hAnsiTheme="minorEastAsia"/>
          <w:kern w:val="0"/>
          <w:sz w:val="28"/>
          <w:szCs w:val="28"/>
        </w:rPr>
        <w:t>经核实，本项目在设计、施工和验收期间未收到过公众反馈意见或投诉、反馈或投诉的内容。</w:t>
      </w:r>
    </w:p>
    <w:p>
      <w:pPr>
        <w:pStyle w:val="2"/>
        <w:spacing w:before="240" w:after="240"/>
        <w:rPr>
          <w:rFonts w:ascii="Times New Roman" w:hAnsi="Times New Roman" w:cs="Times New Roman"/>
        </w:rPr>
      </w:pPr>
      <w:r>
        <w:rPr>
          <w:rFonts w:ascii="Times New Roman" w:hAnsi="Times New Roman" w:cs="Times New Roman"/>
        </w:rPr>
        <w:t>2其他环境保护措施的落实情况</w:t>
      </w:r>
    </w:p>
    <w:p>
      <w:pPr>
        <w:ind w:firstLine="550" w:firstLineChars="200"/>
        <w:rPr>
          <w:rFonts w:cs="Times New Roman" w:asciiTheme="minorEastAsia" w:hAnsiTheme="minorEastAsia"/>
          <w:kern w:val="0"/>
          <w:sz w:val="28"/>
          <w:szCs w:val="28"/>
        </w:rPr>
      </w:pPr>
      <w:r>
        <w:rPr>
          <w:rFonts w:cs="Times New Roman" w:asciiTheme="minorEastAsia" w:hAnsiTheme="minorEastAsia"/>
          <w:kern w:val="0"/>
          <w:sz w:val="28"/>
          <w:szCs w:val="28"/>
        </w:rPr>
        <w:t>环境影响报告书（表）及其审批部门审批决定中提出的，除环境保护设施外的其他环境保护措施，主要包括制度措施和配套措施等，现将需要说明的措施内容和要求梳理如下：</w:t>
      </w:r>
    </w:p>
    <w:p>
      <w:pPr>
        <w:pStyle w:val="3"/>
        <w:spacing w:before="249"/>
        <w:rPr>
          <w:rFonts w:ascii="Times New Roman" w:hAnsi="Times New Roman" w:cs="Times New Roman"/>
        </w:rPr>
      </w:pPr>
      <w:r>
        <w:rPr>
          <w:rFonts w:ascii="Times New Roman" w:hAnsi="Times New Roman" w:cs="Times New Roman"/>
        </w:rPr>
        <w:t>2.1制度措施落实情况</w:t>
      </w:r>
    </w:p>
    <w:p>
      <w:pPr>
        <w:ind w:firstLine="550" w:firstLineChars="200"/>
        <w:rPr>
          <w:rFonts w:cs="Times New Roman" w:asciiTheme="minorEastAsia" w:hAnsiTheme="minorEastAsia"/>
          <w:kern w:val="0"/>
          <w:sz w:val="28"/>
          <w:szCs w:val="28"/>
        </w:rPr>
      </w:pPr>
      <w:r>
        <w:rPr>
          <w:rFonts w:ascii="Times New Roman" w:hAnsi="Times New Roman" w:eastAsia="仿宋" w:cs="Times New Roman"/>
          <w:kern w:val="0"/>
          <w:sz w:val="28"/>
          <w:szCs w:val="28"/>
        </w:rPr>
        <w:t xml:space="preserve">  </w:t>
      </w:r>
      <w:r>
        <w:rPr>
          <w:rFonts w:cs="Times New Roman" w:asciiTheme="minorEastAsia" w:hAnsiTheme="minorEastAsia"/>
          <w:kern w:val="0"/>
          <w:sz w:val="28"/>
          <w:szCs w:val="28"/>
        </w:rPr>
        <w:t>（1）环保组织机构及规章制度</w:t>
      </w:r>
    </w:p>
    <w:p>
      <w:pPr>
        <w:ind w:firstLine="550" w:firstLineChars="200"/>
        <w:rPr>
          <w:rFonts w:cs="Times New Roman" w:asciiTheme="minorEastAsia" w:hAnsiTheme="minorEastAsia"/>
          <w:kern w:val="0"/>
          <w:sz w:val="28"/>
          <w:szCs w:val="28"/>
        </w:rPr>
      </w:pPr>
      <w:r>
        <w:rPr>
          <w:rFonts w:cs="Times New Roman" w:asciiTheme="minorEastAsia" w:hAnsiTheme="minorEastAsia"/>
          <w:kern w:val="0"/>
          <w:sz w:val="28"/>
          <w:szCs w:val="28"/>
        </w:rPr>
        <w:t>已建立环保组织机构，并明确机构人员组成及职责分工。</w:t>
      </w:r>
    </w:p>
    <w:p>
      <w:pPr>
        <w:numPr>
          <w:ilvl w:val="0"/>
          <w:numId w:val="1"/>
        </w:numPr>
        <w:adjustRightInd w:val="0"/>
        <w:snapToGrid w:val="0"/>
        <w:ind w:left="0" w:firstLine="420"/>
        <w:rPr>
          <w:rFonts w:cs="Times New Roman" w:asciiTheme="minorEastAsia" w:hAnsiTheme="minorEastAsia"/>
          <w:sz w:val="28"/>
        </w:rPr>
      </w:pPr>
      <w:r>
        <w:rPr>
          <w:rFonts w:cs="Times New Roman" w:asciiTheme="minorEastAsia" w:hAnsiTheme="minorEastAsia"/>
          <w:sz w:val="28"/>
        </w:rPr>
        <w:t>职责：编制企业环境保护规划并组织实施；</w:t>
      </w:r>
    </w:p>
    <w:p>
      <w:pPr>
        <w:numPr>
          <w:ilvl w:val="0"/>
          <w:numId w:val="1"/>
        </w:numPr>
        <w:adjustRightInd w:val="0"/>
        <w:snapToGrid w:val="0"/>
        <w:ind w:left="0" w:firstLine="420"/>
        <w:rPr>
          <w:rFonts w:cs="Times New Roman" w:asciiTheme="minorEastAsia" w:hAnsiTheme="minorEastAsia"/>
          <w:sz w:val="28"/>
        </w:rPr>
      </w:pPr>
      <w:r>
        <w:rPr>
          <w:rFonts w:cs="Times New Roman" w:asciiTheme="minorEastAsia" w:hAnsiTheme="minorEastAsia"/>
          <w:sz w:val="28"/>
        </w:rPr>
        <w:t>建立各种环境管理制度，并定期检查监督；</w:t>
      </w:r>
    </w:p>
    <w:p>
      <w:pPr>
        <w:numPr>
          <w:ilvl w:val="0"/>
          <w:numId w:val="1"/>
        </w:numPr>
        <w:adjustRightInd w:val="0"/>
        <w:snapToGrid w:val="0"/>
        <w:ind w:left="0" w:firstLine="420"/>
        <w:rPr>
          <w:rFonts w:cs="Times New Roman" w:asciiTheme="minorEastAsia" w:hAnsiTheme="minorEastAsia"/>
          <w:sz w:val="28"/>
        </w:rPr>
      </w:pPr>
      <w:r>
        <w:rPr>
          <w:rFonts w:cs="Times New Roman" w:asciiTheme="minorEastAsia" w:hAnsiTheme="minorEastAsia"/>
          <w:sz w:val="28"/>
        </w:rPr>
        <w:t>建立项目有关污染物排放和环保设施运转的规章制度；</w:t>
      </w:r>
    </w:p>
    <w:p>
      <w:pPr>
        <w:numPr>
          <w:ilvl w:val="0"/>
          <w:numId w:val="1"/>
        </w:numPr>
        <w:adjustRightInd w:val="0"/>
        <w:snapToGrid w:val="0"/>
        <w:ind w:left="0" w:firstLine="420"/>
        <w:rPr>
          <w:rFonts w:cs="Times New Roman" w:asciiTheme="minorEastAsia" w:hAnsiTheme="minorEastAsia"/>
          <w:sz w:val="28"/>
        </w:rPr>
      </w:pPr>
      <w:r>
        <w:rPr>
          <w:rFonts w:cs="Times New Roman" w:asciiTheme="minorEastAsia" w:hAnsiTheme="minorEastAsia"/>
          <w:sz w:val="28"/>
        </w:rPr>
        <w:t>领导并组织实施环境监测工作，建立监控档案；</w:t>
      </w:r>
    </w:p>
    <w:p>
      <w:pPr>
        <w:numPr>
          <w:ilvl w:val="0"/>
          <w:numId w:val="1"/>
        </w:numPr>
        <w:adjustRightInd w:val="0"/>
        <w:snapToGrid w:val="0"/>
        <w:ind w:left="0" w:firstLine="420"/>
        <w:rPr>
          <w:rFonts w:cs="Times New Roman" w:asciiTheme="minorEastAsia" w:hAnsiTheme="minorEastAsia"/>
          <w:sz w:val="28"/>
        </w:rPr>
      </w:pPr>
      <w:r>
        <w:rPr>
          <w:rFonts w:cs="Times New Roman" w:asciiTheme="minorEastAsia" w:hAnsiTheme="minorEastAsia"/>
          <w:sz w:val="28"/>
        </w:rPr>
        <w:t>抓好环境保护教育和技术培训工作，提高员工素质；</w:t>
      </w:r>
    </w:p>
    <w:p>
      <w:pPr>
        <w:numPr>
          <w:ilvl w:val="0"/>
          <w:numId w:val="1"/>
        </w:numPr>
        <w:adjustRightInd w:val="0"/>
        <w:snapToGrid w:val="0"/>
        <w:ind w:left="0" w:firstLine="420"/>
        <w:rPr>
          <w:rFonts w:cs="Times New Roman" w:asciiTheme="minorEastAsia" w:hAnsiTheme="minorEastAsia"/>
          <w:sz w:val="28"/>
        </w:rPr>
      </w:pPr>
      <w:r>
        <w:rPr>
          <w:rFonts w:cs="Times New Roman" w:asciiTheme="minorEastAsia" w:hAnsiTheme="minorEastAsia"/>
          <w:sz w:val="28"/>
        </w:rPr>
        <w:t>负责日常环境管理工作，并配合环保管理部门做好与其它社会各界有关环保问题的协调工作；</w:t>
      </w:r>
    </w:p>
    <w:p>
      <w:pPr>
        <w:numPr>
          <w:ilvl w:val="0"/>
          <w:numId w:val="1"/>
        </w:numPr>
        <w:adjustRightInd w:val="0"/>
        <w:snapToGrid w:val="0"/>
        <w:ind w:left="0" w:firstLine="420"/>
        <w:rPr>
          <w:rFonts w:cs="Times New Roman" w:asciiTheme="minorEastAsia" w:hAnsiTheme="minorEastAsia"/>
          <w:kern w:val="0"/>
          <w:sz w:val="32"/>
          <w:szCs w:val="28"/>
        </w:rPr>
      </w:pPr>
      <w:r>
        <w:rPr>
          <w:rFonts w:cs="Times New Roman" w:asciiTheme="minorEastAsia" w:hAnsiTheme="minorEastAsia"/>
          <w:sz w:val="28"/>
        </w:rPr>
        <w:t>制定突发性事故的应急处理方案并参与突发性事故的应急处理工作。</w:t>
      </w:r>
    </w:p>
    <w:p>
      <w:pPr>
        <w:ind w:firstLine="550" w:firstLineChars="200"/>
        <w:rPr>
          <w:rFonts w:cs="Times New Roman" w:asciiTheme="minorEastAsia" w:hAnsiTheme="minorEastAsia"/>
          <w:kern w:val="0"/>
          <w:sz w:val="28"/>
          <w:szCs w:val="28"/>
        </w:rPr>
      </w:pPr>
      <w:r>
        <w:rPr>
          <w:rFonts w:cs="Times New Roman" w:asciiTheme="minorEastAsia" w:hAnsiTheme="minorEastAsia"/>
          <w:kern w:val="0"/>
          <w:sz w:val="28"/>
          <w:szCs w:val="28"/>
        </w:rPr>
        <w:t xml:space="preserve">  （2）环境风险防范措施</w:t>
      </w:r>
    </w:p>
    <w:p>
      <w:pPr>
        <w:ind w:firstLine="550" w:firstLineChars="200"/>
        <w:rPr>
          <w:rFonts w:cs="Times New Roman" w:asciiTheme="minorEastAsia" w:hAnsiTheme="minorEastAsia"/>
          <w:kern w:val="0"/>
          <w:sz w:val="28"/>
          <w:szCs w:val="28"/>
        </w:rPr>
      </w:pPr>
      <w:r>
        <w:rPr>
          <w:rFonts w:cs="Times New Roman" w:asciiTheme="minorEastAsia" w:hAnsiTheme="minorEastAsia"/>
          <w:kern w:val="0"/>
          <w:sz w:val="28"/>
          <w:szCs w:val="28"/>
        </w:rPr>
        <w:t>已制订了完善的环境风险应急预案并于20</w:t>
      </w:r>
      <w:r>
        <w:rPr>
          <w:rFonts w:hint="eastAsia" w:cs="Times New Roman" w:asciiTheme="minorEastAsia" w:hAnsiTheme="minorEastAsia"/>
          <w:kern w:val="0"/>
          <w:sz w:val="28"/>
          <w:szCs w:val="28"/>
        </w:rPr>
        <w:t>19</w:t>
      </w:r>
      <w:r>
        <w:rPr>
          <w:rFonts w:cs="Times New Roman" w:asciiTheme="minorEastAsia" w:hAnsiTheme="minorEastAsia"/>
          <w:kern w:val="0"/>
          <w:sz w:val="28"/>
          <w:szCs w:val="28"/>
        </w:rPr>
        <w:t>年</w:t>
      </w:r>
      <w:r>
        <w:rPr>
          <w:rFonts w:hint="eastAsia" w:cs="Times New Roman" w:asciiTheme="minorEastAsia" w:hAnsiTheme="minorEastAsia"/>
          <w:kern w:val="0"/>
          <w:sz w:val="28"/>
          <w:szCs w:val="28"/>
        </w:rPr>
        <w:t>11</w:t>
      </w:r>
      <w:r>
        <w:rPr>
          <w:rFonts w:cs="Times New Roman" w:asciiTheme="minorEastAsia" w:hAnsiTheme="minorEastAsia"/>
          <w:kern w:val="0"/>
          <w:sz w:val="28"/>
          <w:szCs w:val="28"/>
        </w:rPr>
        <w:t>月</w:t>
      </w:r>
      <w:r>
        <w:rPr>
          <w:rFonts w:hint="eastAsia" w:cs="Times New Roman" w:asciiTheme="minorEastAsia" w:hAnsiTheme="minorEastAsia"/>
          <w:kern w:val="0"/>
          <w:sz w:val="28"/>
          <w:szCs w:val="28"/>
        </w:rPr>
        <w:t>18</w:t>
      </w:r>
      <w:r>
        <w:rPr>
          <w:rFonts w:cs="Times New Roman" w:asciiTheme="minorEastAsia" w:hAnsiTheme="minorEastAsia"/>
          <w:kern w:val="0"/>
          <w:sz w:val="28"/>
          <w:szCs w:val="28"/>
        </w:rPr>
        <w:t>日</w:t>
      </w:r>
      <w:r>
        <w:rPr>
          <w:rFonts w:hint="eastAsia" w:cs="Times New Roman" w:asciiTheme="minorEastAsia" w:hAnsiTheme="minorEastAsia"/>
          <w:kern w:val="0"/>
          <w:sz w:val="28"/>
          <w:szCs w:val="28"/>
        </w:rPr>
        <w:t>完成</w:t>
      </w:r>
      <w:r>
        <w:rPr>
          <w:rFonts w:cs="Times New Roman" w:asciiTheme="minorEastAsia" w:hAnsiTheme="minorEastAsia"/>
          <w:kern w:val="0"/>
          <w:sz w:val="28"/>
          <w:szCs w:val="28"/>
        </w:rPr>
        <w:t>了备案。预案中已明确区域应急联动方案，按照预案进行过演练。</w:t>
      </w:r>
    </w:p>
    <w:p>
      <w:pPr>
        <w:rPr>
          <w:rFonts w:ascii="Times New Roman" w:hAnsi="Times New Roman" w:eastAsia="仿宋" w:cs="Times New Roman"/>
          <w:kern w:val="0"/>
          <w:sz w:val="28"/>
          <w:szCs w:val="28"/>
        </w:rPr>
      </w:pPr>
      <w:r>
        <w:rPr>
          <w:rFonts w:hint="eastAsia" w:ascii="Times New Roman" w:hAnsi="Times New Roman"/>
          <w:b/>
          <w:color w:val="000000"/>
          <w:szCs w:val="21"/>
        </w:rPr>
        <w:drawing>
          <wp:inline distT="0" distB="0" distL="0" distR="0">
            <wp:extent cx="5400675" cy="74295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400675" cy="7429500"/>
                    </a:xfrm>
                    <a:prstGeom prst="rect">
                      <a:avLst/>
                    </a:prstGeom>
                    <a:noFill/>
                    <a:ln w="9525">
                      <a:noFill/>
                      <a:miter lim="800000"/>
                      <a:headEnd/>
                      <a:tailEnd/>
                    </a:ln>
                  </pic:spPr>
                </pic:pic>
              </a:graphicData>
            </a:graphic>
          </wp:inline>
        </w:drawing>
      </w:r>
    </w:p>
    <w:p>
      <w:pPr>
        <w:ind w:firstLine="550" w:firstLineChars="20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应急预案备案表</w:t>
      </w:r>
    </w:p>
    <w:p>
      <w:pPr>
        <w:ind w:firstLine="550" w:firstLineChars="200"/>
        <w:rPr>
          <w:rFonts w:ascii="Times New Roman" w:hAnsi="Times New Roman" w:eastAsia="仿宋" w:cs="Times New Roman"/>
          <w:kern w:val="0"/>
          <w:sz w:val="28"/>
          <w:szCs w:val="28"/>
        </w:rPr>
      </w:pPr>
    </w:p>
    <w:p>
      <w:pPr>
        <w:ind w:firstLine="550" w:firstLineChars="200"/>
        <w:rPr>
          <w:rFonts w:asciiTheme="minorEastAsia" w:hAnsiTheme="minorEastAsia" w:cstheme="minorEastAsia"/>
          <w:kern w:val="0"/>
          <w:sz w:val="28"/>
          <w:szCs w:val="28"/>
        </w:rPr>
      </w:pPr>
    </w:p>
    <w:p>
      <w:pPr>
        <w:ind w:firstLine="550" w:firstLineChars="200"/>
        <w:rPr>
          <w:rFonts w:asciiTheme="minorEastAsia" w:hAnsiTheme="minorEastAsia" w:cstheme="minorEastAsia"/>
          <w:kern w:val="0"/>
          <w:sz w:val="28"/>
          <w:szCs w:val="28"/>
        </w:rPr>
      </w:pPr>
    </w:p>
    <w:p>
      <w:pPr>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（3）环境监测计划</w:t>
      </w:r>
    </w:p>
    <w:p>
      <w:pPr>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企业已按照环境影响报告书（表）及其审批部门审批决定要求制定了环境监测计划。目前，正按计划进行监测。</w:t>
      </w:r>
    </w:p>
    <w:p>
      <w:pPr>
        <w:pStyle w:val="3"/>
        <w:spacing w:before="249"/>
        <w:rPr>
          <w:rFonts w:ascii="Times New Roman" w:hAnsi="Times New Roman" w:cs="Times New Roman"/>
        </w:rPr>
      </w:pPr>
      <w:r>
        <w:rPr>
          <w:rFonts w:ascii="Times New Roman" w:hAnsi="Times New Roman" w:cs="Times New Roman"/>
        </w:rPr>
        <w:t>2.2配套措施落实情况</w:t>
      </w:r>
    </w:p>
    <w:p>
      <w:pPr>
        <w:spacing w:line="360" w:lineRule="auto"/>
        <w:ind w:firstLine="550" w:firstLineChars="200"/>
        <w:rPr>
          <w:rFonts w:asciiTheme="minorEastAsia" w:hAnsiTheme="minorEastAsia" w:cstheme="minorEastAsia"/>
          <w:kern w:val="0"/>
          <w:sz w:val="28"/>
          <w:szCs w:val="28"/>
        </w:rPr>
      </w:pPr>
      <w:r>
        <w:rPr>
          <w:rFonts w:ascii="Times New Roman" w:hAnsi="Times New Roman" w:eastAsia="仿宋" w:cs="Times New Roman"/>
          <w:kern w:val="0"/>
          <w:sz w:val="28"/>
          <w:szCs w:val="28"/>
        </w:rPr>
        <w:t>（1）</w:t>
      </w:r>
      <w:r>
        <w:rPr>
          <w:rFonts w:hint="eastAsia" w:asciiTheme="minorEastAsia" w:hAnsiTheme="minorEastAsia" w:cstheme="minorEastAsia"/>
          <w:kern w:val="0"/>
          <w:sz w:val="28"/>
          <w:szCs w:val="28"/>
        </w:rPr>
        <w:t>区域削减及淘汰落后产能</w:t>
      </w:r>
    </w:p>
    <w:p>
      <w:pPr>
        <w:spacing w:line="360" w:lineRule="auto"/>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该项目不涉及区域内削减污染物总量措施和淘汰落后产能的措施。</w:t>
      </w:r>
    </w:p>
    <w:p>
      <w:pPr>
        <w:spacing w:line="360" w:lineRule="auto"/>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（2）防护距离控制及居民搬迁</w:t>
      </w:r>
    </w:p>
    <w:p>
      <w:pPr>
        <w:spacing w:line="360" w:lineRule="auto"/>
        <w:ind w:firstLine="55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该项目用地和周边均为规划中的工业用地，</w:t>
      </w:r>
      <w:r>
        <w:rPr>
          <w:rFonts w:hint="eastAsia" w:ascii="Times New Roman" w:hAnsi="Times New Roman"/>
          <w:sz w:val="28"/>
          <w:szCs w:val="28"/>
        </w:rPr>
        <w:t>项目周边无环境敏感目标，</w:t>
      </w:r>
      <w:r>
        <w:rPr>
          <w:rFonts w:ascii="Times New Roman" w:hAnsi="Times New Roman"/>
          <w:sz w:val="28"/>
          <w:szCs w:val="28"/>
        </w:rPr>
        <w:t>本项目的建设不涉及居民等敏感点的搬迁</w:t>
      </w:r>
      <w:r>
        <w:rPr>
          <w:rFonts w:hint="eastAsia" w:ascii="Times New Roman" w:hAnsi="Times New Roman"/>
          <w:sz w:val="28"/>
          <w:szCs w:val="28"/>
        </w:rPr>
        <w:t>。</w:t>
      </w:r>
    </w:p>
    <w:p>
      <w:pPr>
        <w:pStyle w:val="3"/>
        <w:spacing w:before="249"/>
        <w:rPr>
          <w:rFonts w:ascii="Times New Roman" w:hAnsi="Times New Roman" w:cs="Times New Roman"/>
        </w:rPr>
      </w:pPr>
      <w:r>
        <w:rPr>
          <w:rFonts w:ascii="Times New Roman" w:hAnsi="Times New Roman" w:cs="Times New Roman"/>
        </w:rPr>
        <w:t>2.3其他措施落实情况</w:t>
      </w:r>
    </w:p>
    <w:p>
      <w:pPr>
        <w:ind w:firstLine="55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无。</w:t>
      </w:r>
    </w:p>
    <w:p>
      <w:pPr>
        <w:pStyle w:val="2"/>
        <w:spacing w:before="240" w:after="240"/>
        <w:rPr>
          <w:rFonts w:ascii="Times New Roman" w:hAnsi="Times New Roman" w:cs="Times New Roman"/>
        </w:rPr>
      </w:pPr>
      <w:r>
        <w:rPr>
          <w:rFonts w:ascii="Times New Roman" w:hAnsi="Times New Roman" w:cs="Times New Roman"/>
        </w:rPr>
        <w:t>3整改工作情况</w:t>
      </w:r>
    </w:p>
    <w:p>
      <w:pPr>
        <w:ind w:firstLine="55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无</w:t>
      </w:r>
      <w:r>
        <w:rPr>
          <w:rFonts w:ascii="Times New Roman" w:hAnsi="Times New Roman" w:eastAsia="仿宋" w:cs="Times New Roman"/>
          <w:kern w:val="0"/>
          <w:sz w:val="28"/>
          <w:szCs w:val="28"/>
        </w:rPr>
        <w:t>。</w:t>
      </w:r>
    </w:p>
    <w:p>
      <w:pPr>
        <w:ind w:firstLine="550" w:firstLineChars="200"/>
        <w:rPr>
          <w:rFonts w:ascii="Times New Roman" w:hAnsi="Times New Roman" w:eastAsia="仿宋" w:cs="Times New Roman"/>
          <w:kern w:val="0"/>
          <w:sz w:val="28"/>
          <w:szCs w:val="28"/>
        </w:rPr>
      </w:pPr>
    </w:p>
    <w:sectPr>
      <w:footerReference r:id="rId3" w:type="default"/>
      <w:pgSz w:w="11907" w:h="16840"/>
      <w:pgMar w:top="1440" w:right="1514" w:bottom="1440" w:left="1588" w:header="851" w:footer="851" w:gutter="0"/>
      <w:pgNumType w:start="0"/>
      <w:cols w:space="425" w:num="1"/>
      <w:titlePg/>
      <w:docGrid w:type="linesAndChars" w:linePitch="498" w:charSpace="-1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012992"/>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CF3"/>
    <w:multiLevelType w:val="multilevel"/>
    <w:tmpl w:val="0D437CF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05"/>
  <w:drawingGridVerticalSpacing w:val="24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577B"/>
    <w:rsid w:val="00097D82"/>
    <w:rsid w:val="000A24FA"/>
    <w:rsid w:val="000C3CF5"/>
    <w:rsid w:val="000F1CC8"/>
    <w:rsid w:val="002B6F0D"/>
    <w:rsid w:val="00465EE9"/>
    <w:rsid w:val="0049098E"/>
    <w:rsid w:val="00584ADC"/>
    <w:rsid w:val="006D14AB"/>
    <w:rsid w:val="00703C9D"/>
    <w:rsid w:val="007C3D0C"/>
    <w:rsid w:val="00896F4B"/>
    <w:rsid w:val="00916615"/>
    <w:rsid w:val="009253AF"/>
    <w:rsid w:val="009A0012"/>
    <w:rsid w:val="00A64A7D"/>
    <w:rsid w:val="00AC3559"/>
    <w:rsid w:val="00AF577B"/>
    <w:rsid w:val="00B34754"/>
    <w:rsid w:val="00B95095"/>
    <w:rsid w:val="00BC6A72"/>
    <w:rsid w:val="00BD18E5"/>
    <w:rsid w:val="00CD5FDA"/>
    <w:rsid w:val="00CD6D67"/>
    <w:rsid w:val="00D5591C"/>
    <w:rsid w:val="00D56966"/>
    <w:rsid w:val="00DD6DD6"/>
    <w:rsid w:val="00F22006"/>
    <w:rsid w:val="00F81091"/>
    <w:rsid w:val="069754F5"/>
    <w:rsid w:val="0891427B"/>
    <w:rsid w:val="0CFD5DEE"/>
    <w:rsid w:val="10594C15"/>
    <w:rsid w:val="246857EB"/>
    <w:rsid w:val="252C094E"/>
    <w:rsid w:val="27F20435"/>
    <w:rsid w:val="2A4662B3"/>
    <w:rsid w:val="2BAB2F05"/>
    <w:rsid w:val="30392A27"/>
    <w:rsid w:val="344B3A23"/>
    <w:rsid w:val="35E5050D"/>
    <w:rsid w:val="395E661E"/>
    <w:rsid w:val="3AE41B92"/>
    <w:rsid w:val="3BF84239"/>
    <w:rsid w:val="3E052D8B"/>
    <w:rsid w:val="4D2F262B"/>
    <w:rsid w:val="555D5E74"/>
    <w:rsid w:val="5B1D229F"/>
    <w:rsid w:val="5C6D7A06"/>
    <w:rsid w:val="5C814FE5"/>
    <w:rsid w:val="5DBE5E21"/>
    <w:rsid w:val="62142472"/>
    <w:rsid w:val="6AE3072C"/>
    <w:rsid w:val="730444B9"/>
    <w:rsid w:val="751378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adjustRightInd w:val="0"/>
      <w:snapToGrid w:val="0"/>
      <w:outlineLvl w:val="0"/>
    </w:pPr>
    <w:rPr>
      <w:b/>
      <w:bCs/>
      <w:kern w:val="44"/>
      <w:sz w:val="32"/>
      <w:szCs w:val="44"/>
    </w:rPr>
  </w:style>
  <w:style w:type="paragraph" w:styleId="3">
    <w:name w:val="heading 2"/>
    <w:basedOn w:val="1"/>
    <w:next w:val="1"/>
    <w:link w:val="13"/>
    <w:unhideWhenUsed/>
    <w:qFormat/>
    <w:uiPriority w:val="9"/>
    <w:pPr>
      <w:keepNext/>
      <w:keepLines/>
      <w:snapToGrid w:val="0"/>
      <w:spacing w:beforeLines="50" w:line="360" w:lineRule="auto"/>
      <w:outlineLvl w:val="1"/>
    </w:pPr>
    <w:rPr>
      <w:rFonts w:asciiTheme="majorHAnsi" w:hAnsiTheme="majorHAnsi" w:eastAsiaTheme="majorEastAsia" w:cstheme="majorBidi"/>
      <w:b/>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1 Char"/>
    <w:basedOn w:val="9"/>
    <w:link w:val="2"/>
    <w:qFormat/>
    <w:uiPriority w:val="9"/>
    <w:rPr>
      <w:b/>
      <w:bCs/>
      <w:kern w:val="44"/>
      <w:sz w:val="32"/>
      <w:szCs w:val="44"/>
    </w:rPr>
  </w:style>
  <w:style w:type="character" w:customStyle="1" w:styleId="13">
    <w:name w:val="标题 2 Char"/>
    <w:basedOn w:val="9"/>
    <w:link w:val="3"/>
    <w:qFormat/>
    <w:uiPriority w:val="9"/>
    <w:rPr>
      <w:rFonts w:asciiTheme="majorHAnsi" w:hAnsiTheme="majorHAnsi" w:eastAsiaTheme="majorEastAsia" w:cstheme="majorBidi"/>
      <w:b/>
      <w:bCs/>
      <w:sz w:val="28"/>
      <w:szCs w:val="32"/>
    </w:r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12715-F4C4-4364-8DEC-0093994FD17D}">
  <ds:schemaRefs/>
</ds:datastoreItem>
</file>

<file path=docProps/app.xml><?xml version="1.0" encoding="utf-8"?>
<Properties xmlns="http://schemas.openxmlformats.org/officeDocument/2006/extended-properties" xmlns:vt="http://schemas.openxmlformats.org/officeDocument/2006/docPropsVTypes">
  <Template>Normal</Template>
  <Company>njyh</Company>
  <Pages>6</Pages>
  <Words>212</Words>
  <Characters>1210</Characters>
  <Lines>10</Lines>
  <Paragraphs>2</Paragraphs>
  <TotalTime>3</TotalTime>
  <ScaleCrop>false</ScaleCrop>
  <LinksUpToDate>false</LinksUpToDate>
  <CharactersWithSpaces>1420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2018-08-24T06:35:00Z</dcterms:created>
  <dc:creator>zx</dc:creator>
  <cp:lastModifiedBy>Administrator</cp:lastModifiedBy>
  <cp:lastPrinted>2018-08-24T07:16:00Z</cp:lastPrinted>
  <dcterms:modified xsi:type="dcterms:W3CDTF">2020-07-25T08:25:51Z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