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宋体"/>
          <w:color w:val="auto"/>
          <w:sz w:val="28"/>
        </w:rPr>
      </w:pPr>
    </w:p>
    <w:p>
      <w:pPr>
        <w:spacing w:line="360" w:lineRule="auto"/>
        <w:rPr>
          <w:rFonts w:ascii="Times New Roman" w:hAnsi="Times New Roman" w:eastAsia="宋体"/>
          <w:color w:val="auto"/>
          <w:sz w:val="28"/>
        </w:rPr>
      </w:pPr>
    </w:p>
    <w:p>
      <w:pPr>
        <w:spacing w:line="360" w:lineRule="auto"/>
        <w:jc w:val="center"/>
        <w:rPr>
          <w:rFonts w:ascii="Times New Roman" w:hAnsi="Times New Roman" w:eastAsia="宋体"/>
          <w:color w:val="auto"/>
          <w:sz w:val="28"/>
        </w:rPr>
      </w:pPr>
    </w:p>
    <w:p>
      <w:pPr>
        <w:spacing w:line="360" w:lineRule="auto"/>
        <w:jc w:val="center"/>
        <w:rPr>
          <w:rFonts w:ascii="Times New Roman" w:hAnsi="Times New Roman" w:eastAsia="宋体"/>
          <w:b/>
          <w:color w:val="auto"/>
          <w:sz w:val="48"/>
          <w:szCs w:val="48"/>
        </w:rPr>
      </w:pPr>
      <w:r>
        <w:rPr>
          <w:rFonts w:hint="eastAsia" w:ascii="Times New Roman" w:hAnsi="Times New Roman" w:eastAsia="宋体"/>
          <w:b/>
          <w:color w:val="auto"/>
          <w:sz w:val="48"/>
          <w:szCs w:val="48"/>
          <w:lang w:val="en-US" w:eastAsia="zh-CN"/>
        </w:rPr>
        <w:t xml:space="preserve"> 江苏友威科技股份有限公司多功能膜建设项目</w:t>
      </w:r>
      <w:r>
        <w:rPr>
          <w:rFonts w:ascii="Times New Roman" w:hAnsi="Times New Roman" w:eastAsia="宋体"/>
          <w:b/>
          <w:color w:val="auto"/>
          <w:sz w:val="48"/>
          <w:szCs w:val="48"/>
        </w:rPr>
        <w:t>竣工环境保护验收监测报告表</w:t>
      </w:r>
    </w:p>
    <w:p>
      <w:pPr>
        <w:jc w:val="center"/>
        <w:rPr>
          <w:rFonts w:ascii="Times New Roman" w:hAnsi="Times New Roman" w:eastAsia="宋体"/>
          <w:color w:val="auto"/>
          <w:sz w:val="28"/>
        </w:rPr>
      </w:pPr>
    </w:p>
    <w:p>
      <w:pPr>
        <w:jc w:val="center"/>
        <w:rPr>
          <w:rFonts w:ascii="Times New Roman" w:hAnsi="Times New Roman" w:eastAsia="宋体"/>
          <w:color w:val="auto"/>
          <w:sz w:val="28"/>
        </w:rPr>
      </w:pPr>
    </w:p>
    <w:p>
      <w:pPr>
        <w:jc w:val="center"/>
        <w:rPr>
          <w:rFonts w:hint="eastAsia" w:ascii="Times New Roman" w:hAnsi="Times New Roman" w:eastAsia="宋体"/>
          <w:color w:val="auto"/>
          <w:sz w:val="28"/>
        </w:rPr>
      </w:pPr>
    </w:p>
    <w:p>
      <w:pPr>
        <w:jc w:val="center"/>
        <w:rPr>
          <w:rFonts w:hint="eastAsia" w:ascii="Times New Roman" w:hAnsi="Times New Roman" w:eastAsia="宋体"/>
          <w:color w:val="auto"/>
          <w:sz w:val="28"/>
        </w:rPr>
      </w:pPr>
    </w:p>
    <w:p>
      <w:pPr>
        <w:jc w:val="center"/>
        <w:rPr>
          <w:rFonts w:hint="eastAsia" w:ascii="Times New Roman" w:hAnsi="Times New Roman" w:eastAsia="宋体"/>
          <w:color w:val="auto"/>
          <w:sz w:val="28"/>
        </w:rPr>
      </w:pPr>
    </w:p>
    <w:p>
      <w:pPr>
        <w:spacing w:after="0" w:line="480" w:lineRule="auto"/>
        <w:rPr>
          <w:rFonts w:ascii="Times New Roman" w:hAnsi="Times New Roman" w:eastAsia="宋体"/>
          <w:color w:val="auto"/>
          <w:sz w:val="28"/>
        </w:rPr>
      </w:pPr>
    </w:p>
    <w:p>
      <w:pPr>
        <w:spacing w:after="0" w:line="480" w:lineRule="auto"/>
        <w:ind w:firstLine="281" w:firstLineChars="100"/>
        <w:jc w:val="both"/>
        <w:rPr>
          <w:rFonts w:hint="default" w:ascii="Times New Roman" w:hAnsi="Times New Roman" w:eastAsia="宋体"/>
          <w:color w:val="auto"/>
          <w:sz w:val="28"/>
          <w:u w:val="single"/>
          <w:lang w:val="en-US" w:eastAsia="zh-CN"/>
        </w:rPr>
      </w:pPr>
      <w:r>
        <w:rPr>
          <w:rFonts w:ascii="Times New Roman" w:hAnsi="Times New Roman" w:eastAsia="宋体"/>
          <w:b/>
          <w:color w:val="auto"/>
          <w:sz w:val="28"/>
        </w:rPr>
        <w:t>项目名称：</w:t>
      </w:r>
      <w:r>
        <w:rPr>
          <w:rFonts w:hint="eastAsia" w:ascii="Times New Roman" w:hAnsi="Times New Roman" w:eastAsia="宋体" w:cs="Times New Roman"/>
          <w:color w:val="auto"/>
          <w:sz w:val="28"/>
          <w:u w:val="single"/>
          <w:lang w:val="en-US" w:eastAsia="zh-CN"/>
        </w:rPr>
        <w:t xml:space="preserve">  </w:t>
      </w:r>
      <w:r>
        <w:rPr>
          <w:rFonts w:hint="eastAsia" w:ascii="Times New Roman" w:hAnsi="Times New Roman" w:eastAsia="宋体"/>
          <w:color w:val="auto"/>
          <w:sz w:val="28"/>
          <w:u w:val="single"/>
          <w:lang w:val="en-US" w:eastAsia="zh-CN"/>
        </w:rPr>
        <w:t xml:space="preserve">              多功能膜建设项目               </w:t>
      </w:r>
    </w:p>
    <w:p>
      <w:pPr>
        <w:spacing w:after="0" w:line="480" w:lineRule="auto"/>
        <w:ind w:firstLine="281" w:firstLineChars="100"/>
        <w:rPr>
          <w:rFonts w:hint="default" w:ascii="Times New Roman" w:hAnsi="Times New Roman" w:eastAsia="宋体"/>
          <w:color w:val="auto"/>
          <w:sz w:val="28"/>
          <w:lang w:val="en-US" w:eastAsia="zh-CN"/>
        </w:rPr>
      </w:pPr>
      <w:r>
        <w:rPr>
          <w:rFonts w:ascii="Times New Roman" w:hAnsi="Times New Roman" w:eastAsia="宋体"/>
          <w:b/>
          <w:color w:val="auto"/>
          <w:sz w:val="28"/>
          <w:szCs w:val="28"/>
        </w:rPr>
        <w:t>建设单位：</w:t>
      </w:r>
      <w:r>
        <w:rPr>
          <w:rFonts w:hint="eastAsia" w:ascii="Times New Roman" w:hAnsi="Times New Roman" w:eastAsia="宋体"/>
          <w:color w:val="auto"/>
          <w:sz w:val="28"/>
          <w:u w:val="single"/>
          <w:lang w:val="en-US" w:eastAsia="zh-CN"/>
        </w:rPr>
        <w:t xml:space="preserve">            江苏友威科技股份有限公司           </w:t>
      </w:r>
    </w:p>
    <w:p>
      <w:pPr>
        <w:rPr>
          <w:rFonts w:ascii="Times New Roman" w:hAnsi="Times New Roman" w:eastAsia="宋体"/>
          <w:color w:val="auto"/>
          <w:sz w:val="28"/>
        </w:rPr>
      </w:pPr>
    </w:p>
    <w:p>
      <w:pPr>
        <w:rPr>
          <w:rFonts w:ascii="Times New Roman" w:hAnsi="Times New Roman" w:eastAsia="宋体"/>
          <w:color w:val="auto"/>
          <w:sz w:val="28"/>
        </w:rPr>
      </w:pPr>
    </w:p>
    <w:p>
      <w:pPr>
        <w:rPr>
          <w:rFonts w:hint="eastAsia" w:ascii="Times New Roman" w:hAnsi="Times New Roman" w:eastAsia="宋体"/>
          <w:color w:val="auto"/>
          <w:sz w:val="28"/>
          <w:lang w:val="en-US" w:eastAsia="zh-CN"/>
        </w:rPr>
      </w:pPr>
    </w:p>
    <w:p>
      <w:pPr>
        <w:pStyle w:val="2"/>
        <w:rPr>
          <w:rFonts w:hint="eastAsia" w:ascii="Times New Roman" w:hAnsi="Times New Roman" w:eastAsia="宋体"/>
          <w:color w:val="auto"/>
          <w:sz w:val="28"/>
          <w:lang w:val="en-US" w:eastAsia="zh-CN"/>
        </w:rPr>
      </w:pPr>
    </w:p>
    <w:p>
      <w:pPr>
        <w:pStyle w:val="2"/>
        <w:rPr>
          <w:rFonts w:hint="eastAsia" w:ascii="Times New Roman" w:hAnsi="Times New Roman" w:eastAsia="宋体"/>
          <w:color w:val="auto"/>
          <w:sz w:val="28"/>
          <w:lang w:val="en-US" w:eastAsia="zh-CN"/>
        </w:rPr>
      </w:pPr>
    </w:p>
    <w:p>
      <w:pPr>
        <w:spacing w:after="0" w:line="360" w:lineRule="auto"/>
        <w:jc w:val="center"/>
        <w:rPr>
          <w:rFonts w:ascii="Times New Roman" w:hAnsi="Times New Roman" w:eastAsia="宋体"/>
          <w:color w:val="auto"/>
          <w:sz w:val="28"/>
          <w:szCs w:val="28"/>
        </w:rPr>
      </w:pPr>
    </w:p>
    <w:p>
      <w:pPr>
        <w:spacing w:after="0" w:line="360" w:lineRule="auto"/>
        <w:jc w:val="center"/>
        <w:rPr>
          <w:rFonts w:ascii="Times New Roman" w:hAnsi="Times New Roman" w:eastAsia="宋体"/>
          <w:color w:val="auto"/>
          <w:sz w:val="28"/>
          <w:szCs w:val="28"/>
        </w:rPr>
      </w:pPr>
      <w:r>
        <w:rPr>
          <w:rFonts w:ascii="Times New Roman" w:hAnsi="Times New Roman" w:eastAsia="宋体"/>
          <w:color w:val="auto"/>
          <w:sz w:val="28"/>
          <w:szCs w:val="28"/>
        </w:rPr>
        <w:t>二零</w:t>
      </w:r>
      <w:r>
        <w:rPr>
          <w:rFonts w:hint="eastAsia" w:ascii="Times New Roman" w:hAnsi="Times New Roman" w:eastAsia="宋体"/>
          <w:color w:val="auto"/>
          <w:sz w:val="28"/>
          <w:szCs w:val="28"/>
          <w:lang w:eastAsia="zh-CN"/>
        </w:rPr>
        <w:t>二</w:t>
      </w:r>
      <w:r>
        <w:rPr>
          <w:rFonts w:hint="eastAsia" w:ascii="Times New Roman" w:hAnsi="Times New Roman" w:eastAsia="宋体"/>
          <w:color w:val="auto"/>
          <w:sz w:val="28"/>
          <w:szCs w:val="28"/>
          <w:lang w:val="en-US" w:eastAsia="zh-CN"/>
        </w:rPr>
        <w:t>二</w:t>
      </w:r>
      <w:r>
        <w:rPr>
          <w:rFonts w:ascii="Times New Roman" w:hAnsi="Times New Roman" w:eastAsia="宋体"/>
          <w:color w:val="auto"/>
          <w:sz w:val="28"/>
          <w:szCs w:val="28"/>
        </w:rPr>
        <w:t>年</w:t>
      </w:r>
      <w:r>
        <w:rPr>
          <w:rFonts w:hint="eastAsia" w:ascii="Times New Roman" w:hAnsi="Times New Roman" w:eastAsia="宋体"/>
          <w:color w:val="auto"/>
          <w:sz w:val="28"/>
          <w:szCs w:val="28"/>
          <w:lang w:val="en-US" w:eastAsia="zh-CN"/>
        </w:rPr>
        <w:t>六</w:t>
      </w:r>
      <w:r>
        <w:rPr>
          <w:rFonts w:ascii="Times New Roman" w:hAnsi="Times New Roman" w:eastAsia="宋体"/>
          <w:color w:val="auto"/>
          <w:sz w:val="28"/>
          <w:szCs w:val="28"/>
        </w:rPr>
        <w:t>月</w:t>
      </w:r>
    </w:p>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32"/>
        </w:rPr>
        <w:br w:type="page"/>
      </w:r>
    </w:p>
    <w:p>
      <w:pPr>
        <w:keepNext w:val="0"/>
        <w:keepLines w:val="0"/>
        <w:pageBreakBefore w:val="0"/>
        <w:widowControl/>
        <w:kinsoku/>
        <w:wordWrap/>
        <w:overflowPunct/>
        <w:topLinePunct w:val="0"/>
        <w:autoSpaceDE/>
        <w:autoSpaceDN/>
        <w:bidi w:val="0"/>
        <w:adjustRightInd w:val="0"/>
        <w:snapToGrid w:val="0"/>
        <w:spacing w:after="0" w:line="840" w:lineRule="auto"/>
        <w:textAlignment w:val="auto"/>
        <w:rPr>
          <w:rFonts w:ascii="Times New Roman" w:hAnsi="Times New Roman" w:eastAsia="宋体"/>
          <w:b/>
          <w:color w:val="auto"/>
          <w:sz w:val="28"/>
        </w:rPr>
        <w:sectPr>
          <w:footerReference r:id="rId4" w:type="default"/>
          <w:pgSz w:w="11906" w:h="16838"/>
          <w:pgMar w:top="1701" w:right="1701" w:bottom="1701" w:left="1701" w:header="708" w:footer="708" w:gutter="0"/>
          <w:pgBorders>
            <w:top w:val="none" w:sz="0" w:space="0"/>
            <w:left w:val="none" w:sz="0" w:space="0"/>
            <w:bottom w:val="none" w:sz="0" w:space="0"/>
            <w:right w:val="none" w:sz="0" w:space="0"/>
          </w:pgBorders>
          <w:pgNumType w:fmt="numberInDash" w:start="1"/>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840" w:lineRule="auto"/>
        <w:textAlignment w:val="auto"/>
        <w:rPr>
          <w:rFonts w:hint="eastAsia" w:ascii="Times New Roman" w:hAnsi="Times New Roman" w:eastAsia="宋体"/>
          <w:color w:val="auto"/>
          <w:sz w:val="28"/>
          <w:u w:val="single"/>
          <w:lang w:val="en-US" w:eastAsia="zh-CN"/>
        </w:rPr>
      </w:pPr>
      <w:r>
        <w:rPr>
          <w:rFonts w:ascii="Times New Roman" w:hAnsi="Times New Roman" w:eastAsia="宋体"/>
          <w:b/>
          <w:color w:val="auto"/>
          <w:sz w:val="28"/>
        </w:rPr>
        <w:t>建设单位</w:t>
      </w:r>
      <w:r>
        <w:rPr>
          <w:rFonts w:hint="eastAsia" w:ascii="Times New Roman" w:hAnsi="Times New Roman" w:eastAsia="宋体"/>
          <w:b/>
          <w:color w:val="auto"/>
          <w:sz w:val="28"/>
          <w:lang w:eastAsia="zh-CN"/>
        </w:rPr>
        <w:t>（</w:t>
      </w:r>
      <w:r>
        <w:rPr>
          <w:rFonts w:hint="eastAsia" w:ascii="Times New Roman" w:hAnsi="Times New Roman" w:eastAsia="宋体"/>
          <w:b/>
          <w:color w:val="auto"/>
          <w:sz w:val="28"/>
          <w:lang w:val="en-US" w:eastAsia="zh-CN"/>
        </w:rPr>
        <w:t>盖章</w:t>
      </w:r>
      <w:r>
        <w:rPr>
          <w:rFonts w:hint="eastAsia" w:ascii="Times New Roman" w:hAnsi="Times New Roman" w:eastAsia="宋体"/>
          <w:b/>
          <w:color w:val="auto"/>
          <w:sz w:val="28"/>
          <w:lang w:eastAsia="zh-CN"/>
        </w:rPr>
        <w:t>）</w:t>
      </w:r>
      <w:r>
        <w:rPr>
          <w:rFonts w:ascii="Times New Roman" w:hAnsi="Times New Roman" w:eastAsia="宋体"/>
          <w:b/>
          <w:color w:val="auto"/>
          <w:sz w:val="28"/>
        </w:rPr>
        <w:t>：</w:t>
      </w:r>
      <w:r>
        <w:rPr>
          <w:rFonts w:hint="eastAsia" w:ascii="Times New Roman" w:hAnsi="Times New Roman" w:eastAsia="宋体"/>
          <w:b/>
          <w:color w:val="auto"/>
          <w:sz w:val="28"/>
          <w:lang w:val="en-US" w:eastAsia="zh-CN"/>
        </w:rPr>
        <w:t>江苏友威科技股份有限公司</w:t>
      </w:r>
    </w:p>
    <w:p>
      <w:pPr>
        <w:keepNext w:val="0"/>
        <w:keepLines w:val="0"/>
        <w:pageBreakBefore w:val="0"/>
        <w:widowControl/>
        <w:kinsoku/>
        <w:wordWrap/>
        <w:overflowPunct/>
        <w:topLinePunct w:val="0"/>
        <w:autoSpaceDE/>
        <w:autoSpaceDN/>
        <w:bidi w:val="0"/>
        <w:adjustRightInd w:val="0"/>
        <w:snapToGrid w:val="0"/>
        <w:spacing w:after="0" w:line="840" w:lineRule="auto"/>
        <w:textAlignment w:val="auto"/>
        <w:rPr>
          <w:rFonts w:hint="default" w:ascii="Times New Roman" w:hAnsi="Times New Roman" w:eastAsia="宋体"/>
          <w:b/>
          <w:color w:val="auto"/>
          <w:sz w:val="28"/>
          <w:lang w:val="en-US" w:eastAsia="zh-CN"/>
        </w:rPr>
      </w:pPr>
      <w:r>
        <w:rPr>
          <w:rFonts w:ascii="Times New Roman" w:hAnsi="Times New Roman" w:eastAsia="宋体"/>
          <w:b/>
          <w:color w:val="auto"/>
          <w:sz w:val="28"/>
        </w:rPr>
        <w:t>建设单位法人代表:</w:t>
      </w:r>
      <w:r>
        <w:rPr>
          <w:rFonts w:ascii="Times New Roman" w:hAnsi="Times New Roman" w:eastAsia="宋体"/>
          <w:b/>
          <w:color w:val="auto"/>
          <w:sz w:val="28"/>
        </w:rPr>
        <w:tab/>
      </w:r>
      <w:r>
        <w:rPr>
          <w:rFonts w:ascii="Times New Roman" w:hAnsi="Times New Roman" w:eastAsia="宋体"/>
          <w:b/>
          <w:color w:val="auto"/>
          <w:sz w:val="28"/>
        </w:rPr>
        <w:t xml:space="preserve"> </w:t>
      </w:r>
      <w:r>
        <w:rPr>
          <w:rFonts w:hint="eastAsia" w:ascii="Times New Roman" w:hAnsi="Times New Roman" w:eastAsia="宋体"/>
          <w:b/>
          <w:color w:val="auto"/>
          <w:sz w:val="28"/>
          <w:lang w:val="en-US" w:eastAsia="zh-CN"/>
        </w:rPr>
        <w:t>孙加元</w:t>
      </w:r>
    </w:p>
    <w:p>
      <w:pPr>
        <w:keepNext w:val="0"/>
        <w:keepLines w:val="0"/>
        <w:pageBreakBefore w:val="0"/>
        <w:widowControl/>
        <w:kinsoku/>
        <w:wordWrap/>
        <w:overflowPunct/>
        <w:topLinePunct w:val="0"/>
        <w:autoSpaceDE/>
        <w:autoSpaceDN/>
        <w:bidi w:val="0"/>
        <w:adjustRightInd w:val="0"/>
        <w:snapToGrid w:val="0"/>
        <w:spacing w:after="0" w:line="840" w:lineRule="auto"/>
        <w:textAlignment w:val="auto"/>
        <w:rPr>
          <w:rFonts w:hint="default" w:ascii="Times New Roman" w:hAnsi="Times New Roman" w:eastAsia="宋体"/>
          <w:b/>
          <w:color w:val="auto"/>
          <w:sz w:val="28"/>
          <w:lang w:val="en-US" w:eastAsia="zh-CN"/>
        </w:rPr>
      </w:pPr>
      <w:r>
        <w:rPr>
          <w:rFonts w:hint="eastAsia" w:ascii="Times New Roman" w:hAnsi="Times New Roman" w:eastAsia="宋体"/>
          <w:b/>
          <w:color w:val="auto"/>
          <w:sz w:val="28"/>
          <w:lang w:val="en-US" w:eastAsia="zh-CN"/>
        </w:rPr>
        <w:t>联系电话</w:t>
      </w:r>
      <w:r>
        <w:rPr>
          <w:rFonts w:ascii="Times New Roman" w:hAnsi="Times New Roman" w:eastAsia="宋体"/>
          <w:b/>
          <w:color w:val="auto"/>
          <w:sz w:val="28"/>
        </w:rPr>
        <w:t>：</w:t>
      </w:r>
      <w:r>
        <w:rPr>
          <w:rFonts w:hint="eastAsia" w:ascii="Times New Roman" w:hAnsi="Times New Roman" w:eastAsia="宋体"/>
          <w:b/>
          <w:color w:val="auto"/>
          <w:sz w:val="28"/>
          <w:lang w:val="en-US" w:eastAsia="zh-CN"/>
        </w:rPr>
        <w:t>18915542599</w:t>
      </w:r>
    </w:p>
    <w:p>
      <w:pPr>
        <w:keepNext w:val="0"/>
        <w:keepLines w:val="0"/>
        <w:pageBreakBefore w:val="0"/>
        <w:widowControl/>
        <w:kinsoku/>
        <w:wordWrap/>
        <w:overflowPunct/>
        <w:topLinePunct w:val="0"/>
        <w:autoSpaceDE/>
        <w:autoSpaceDN/>
        <w:bidi w:val="0"/>
        <w:adjustRightInd w:val="0"/>
        <w:snapToGrid w:val="0"/>
        <w:spacing w:after="0" w:line="840" w:lineRule="auto"/>
        <w:textAlignment w:val="auto"/>
        <w:rPr>
          <w:rFonts w:hint="default" w:ascii="Times New Roman" w:hAnsi="Times New Roman" w:eastAsia="宋体"/>
          <w:b/>
          <w:color w:val="auto"/>
          <w:sz w:val="28"/>
          <w:lang w:val="en-US" w:eastAsia="zh-CN"/>
        </w:rPr>
      </w:pPr>
      <w:r>
        <w:rPr>
          <w:rFonts w:hint="eastAsia" w:ascii="Times New Roman" w:hAnsi="Times New Roman" w:eastAsia="宋体"/>
          <w:b/>
          <w:color w:val="auto"/>
          <w:sz w:val="28"/>
          <w:lang w:val="en-US" w:eastAsia="zh-CN"/>
        </w:rPr>
        <w:t>邮编</w:t>
      </w:r>
      <w:r>
        <w:rPr>
          <w:rFonts w:ascii="Times New Roman" w:hAnsi="Times New Roman" w:eastAsia="宋体"/>
          <w:b/>
          <w:color w:val="auto"/>
          <w:sz w:val="28"/>
        </w:rPr>
        <w:t>:</w:t>
      </w:r>
      <w:r>
        <w:rPr>
          <w:rFonts w:ascii="Times New Roman" w:hAnsi="Times New Roman" w:eastAsia="宋体"/>
          <w:b/>
          <w:color w:val="auto"/>
          <w:sz w:val="28"/>
        </w:rPr>
        <w:tab/>
      </w:r>
      <w:r>
        <w:rPr>
          <w:rFonts w:ascii="Times New Roman" w:hAnsi="Times New Roman" w:eastAsia="宋体"/>
          <w:b/>
          <w:color w:val="auto"/>
          <w:sz w:val="28"/>
        </w:rPr>
        <w:t xml:space="preserve"> </w:t>
      </w:r>
      <w:r>
        <w:rPr>
          <w:rFonts w:hint="eastAsia" w:ascii="Times New Roman" w:hAnsi="Times New Roman" w:eastAsia="宋体"/>
          <w:b/>
          <w:color w:val="auto"/>
          <w:sz w:val="28"/>
          <w:lang w:val="en-US" w:eastAsia="zh-CN"/>
        </w:rPr>
        <w:t>223800</w:t>
      </w:r>
    </w:p>
    <w:p>
      <w:pPr>
        <w:keepNext w:val="0"/>
        <w:keepLines w:val="0"/>
        <w:pageBreakBefore w:val="0"/>
        <w:widowControl/>
        <w:kinsoku/>
        <w:wordWrap/>
        <w:overflowPunct/>
        <w:topLinePunct w:val="0"/>
        <w:autoSpaceDE/>
        <w:autoSpaceDN/>
        <w:bidi w:val="0"/>
        <w:adjustRightInd w:val="0"/>
        <w:snapToGrid w:val="0"/>
        <w:spacing w:after="0" w:line="840" w:lineRule="auto"/>
        <w:textAlignment w:val="auto"/>
        <w:rPr>
          <w:rFonts w:hint="eastAsia" w:ascii="Times New Roman" w:hAnsi="Times New Roman" w:eastAsia="宋体"/>
          <w:b/>
          <w:color w:val="auto"/>
          <w:sz w:val="28"/>
          <w:lang w:val="en-US" w:eastAsia="zh-CN"/>
        </w:rPr>
      </w:pPr>
      <w:r>
        <w:rPr>
          <w:rFonts w:hint="eastAsia" w:ascii="Times New Roman" w:hAnsi="Times New Roman" w:eastAsia="宋体"/>
          <w:b/>
          <w:color w:val="auto"/>
          <w:sz w:val="28"/>
          <w:lang w:val="en-US" w:eastAsia="zh-CN"/>
        </w:rPr>
        <w:t>建设项目地址：</w:t>
      </w:r>
      <w:r>
        <w:rPr>
          <w:rFonts w:hint="default" w:ascii="Times New Roman" w:hAnsi="Times New Roman" w:eastAsia="宋体"/>
          <w:b/>
          <w:color w:val="auto"/>
          <w:sz w:val="28"/>
          <w:lang w:val="en-US" w:eastAsia="zh-CN"/>
        </w:rPr>
        <w:t xml:space="preserve"> </w:t>
      </w:r>
      <w:r>
        <w:rPr>
          <w:rFonts w:hint="eastAsia" w:ascii="Times New Roman" w:hAnsi="Times New Roman" w:eastAsia="宋体"/>
          <w:b/>
          <w:color w:val="auto"/>
          <w:sz w:val="28"/>
          <w:lang w:val="en-US" w:eastAsia="zh-CN"/>
        </w:rPr>
        <w:t xml:space="preserve">宿迁高新技术产业开发区香山路 </w:t>
      </w:r>
      <w:r>
        <w:rPr>
          <w:rFonts w:hint="default" w:ascii="Times New Roman" w:hAnsi="Times New Roman" w:eastAsia="宋体"/>
          <w:b/>
          <w:color w:val="auto"/>
          <w:sz w:val="28"/>
          <w:lang w:val="en-US" w:eastAsia="zh-CN"/>
        </w:rPr>
        <w:t xml:space="preserve">99 </w:t>
      </w:r>
      <w:r>
        <w:rPr>
          <w:rFonts w:hint="eastAsia" w:ascii="Times New Roman" w:hAnsi="Times New Roman" w:eastAsia="宋体"/>
          <w:b/>
          <w:color w:val="auto"/>
          <w:sz w:val="28"/>
          <w:lang w:val="en-US" w:eastAsia="zh-CN"/>
        </w:rPr>
        <w:t>号</w:t>
      </w:r>
    </w:p>
    <w:p>
      <w:pPr>
        <w:keepNext w:val="0"/>
        <w:keepLines w:val="0"/>
        <w:pageBreakBefore w:val="0"/>
        <w:widowControl/>
        <w:kinsoku/>
        <w:wordWrap/>
        <w:overflowPunct/>
        <w:topLinePunct w:val="0"/>
        <w:autoSpaceDE/>
        <w:autoSpaceDN/>
        <w:bidi w:val="0"/>
        <w:adjustRightInd w:val="0"/>
        <w:snapToGrid w:val="0"/>
        <w:spacing w:after="0" w:line="840" w:lineRule="auto"/>
        <w:textAlignment w:val="auto"/>
        <w:rPr>
          <w:rFonts w:hint="default" w:ascii="Times New Roman" w:hAnsi="Times New Roman" w:eastAsia="宋体"/>
          <w:b/>
          <w:color w:val="auto"/>
          <w:sz w:val="28"/>
          <w:lang w:val="en-US" w:eastAsia="zh-CN"/>
        </w:rPr>
      </w:pPr>
      <w:r>
        <w:rPr>
          <w:rFonts w:hint="eastAsia" w:ascii="Times New Roman" w:hAnsi="Times New Roman" w:eastAsia="宋体"/>
          <w:b/>
          <w:color w:val="auto"/>
          <w:sz w:val="28"/>
          <w:lang w:val="en-US" w:eastAsia="zh-CN"/>
        </w:rPr>
        <w:t xml:space="preserve">项目负责人：刘建  19905246665  </w:t>
      </w:r>
    </w:p>
    <w:p>
      <w:pPr>
        <w:spacing w:after="0" w:line="480" w:lineRule="auto"/>
        <w:rPr>
          <w:rFonts w:ascii="Times New Roman" w:hAnsi="Times New Roman" w:eastAsia="宋体"/>
          <w:color w:val="auto"/>
          <w:sz w:val="28"/>
        </w:rPr>
      </w:pPr>
    </w:p>
    <w:p>
      <w:pPr>
        <w:pStyle w:val="2"/>
        <w:rPr>
          <w:rFonts w:ascii="Times New Roman" w:hAnsi="Times New Roman" w:eastAsia="宋体"/>
          <w:color w:val="auto"/>
          <w:sz w:val="28"/>
        </w:rPr>
      </w:pPr>
    </w:p>
    <w:p>
      <w:pPr>
        <w:pStyle w:val="2"/>
        <w:rPr>
          <w:rFonts w:ascii="Times New Roman" w:hAnsi="Times New Roman" w:eastAsia="宋体"/>
          <w:color w:val="auto"/>
          <w:sz w:val="28"/>
        </w:rPr>
      </w:pPr>
    </w:p>
    <w:p>
      <w:pPr>
        <w:pStyle w:val="2"/>
        <w:rPr>
          <w:rFonts w:ascii="Times New Roman" w:hAnsi="Times New Roman" w:eastAsia="宋体"/>
          <w:color w:val="auto"/>
          <w:sz w:val="28"/>
        </w:rPr>
      </w:pPr>
    </w:p>
    <w:p>
      <w:pPr>
        <w:pStyle w:val="2"/>
        <w:rPr>
          <w:rFonts w:ascii="Times New Roman" w:hAnsi="Times New Roman" w:eastAsia="宋体"/>
          <w:color w:val="auto"/>
          <w:sz w:val="28"/>
        </w:rPr>
      </w:pPr>
    </w:p>
    <w:p>
      <w:pPr>
        <w:spacing w:after="0" w:line="500" w:lineRule="exact"/>
        <w:jc w:val="center"/>
        <w:rPr>
          <w:rFonts w:hint="eastAsia" w:ascii="Times New Roman" w:hAnsi="Times New Roman" w:eastAsia="宋体" w:cs="Times New Roman"/>
          <w:b/>
          <w:color w:val="auto"/>
          <w:sz w:val="28"/>
          <w:szCs w:val="21"/>
          <w:lang w:eastAsia="zh-CN"/>
        </w:rPr>
        <w:sectPr>
          <w:pgSz w:w="11906" w:h="16838"/>
          <w:pgMar w:top="1701" w:right="1701" w:bottom="1701" w:left="1701" w:header="708" w:footer="708" w:gutter="0"/>
          <w:pgBorders>
            <w:top w:val="none" w:sz="0" w:space="0"/>
            <w:left w:val="none" w:sz="0" w:space="0"/>
            <w:bottom w:val="none" w:sz="0" w:space="0"/>
            <w:right w:val="none" w:sz="0" w:space="0"/>
          </w:pgBorders>
          <w:pgNumType w:fmt="numberInDash" w:start="1"/>
          <w:cols w:space="720" w:num="1"/>
          <w:docGrid w:linePitch="360" w:charSpace="0"/>
        </w:sectPr>
      </w:pPr>
    </w:p>
    <w:p>
      <w:pPr>
        <w:widowControl/>
        <w:numPr>
          <w:ilvl w:val="0"/>
          <w:numId w:val="0"/>
        </w:numPr>
        <w:adjustRightInd/>
        <w:snapToGrid/>
        <w:spacing w:after="0" w:line="360" w:lineRule="auto"/>
        <w:jc w:val="left"/>
        <w:outlineLvl w:val="0"/>
        <w:rPr>
          <w:rFonts w:hint="eastAsia" w:ascii="Times New Roman" w:hAnsi="Times New Roman" w:eastAsia="宋体" w:cs="Times New Roman"/>
          <w:b/>
          <w:color w:val="auto"/>
          <w:kern w:val="2"/>
          <w:sz w:val="28"/>
          <w:szCs w:val="22"/>
          <w:lang w:eastAsia="zh-CN"/>
        </w:rPr>
      </w:pPr>
      <w:r>
        <w:rPr>
          <w:rFonts w:hint="eastAsia" w:ascii="Times New Roman" w:hAnsi="Times New Roman" w:eastAsia="宋体" w:cs="Times New Roman"/>
          <w:b/>
          <w:color w:val="auto"/>
          <w:kern w:val="2"/>
          <w:sz w:val="28"/>
          <w:szCs w:val="22"/>
          <w:lang w:eastAsia="zh-CN"/>
        </w:rPr>
        <w:t>表一</w:t>
      </w:r>
    </w:p>
    <w:tbl>
      <w:tblPr>
        <w:tblStyle w:val="19"/>
        <w:tblW w:w="514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015"/>
        <w:gridCol w:w="2221"/>
        <w:gridCol w:w="2065"/>
        <w:gridCol w:w="978"/>
        <w:gridCol w:w="710"/>
        <w:gridCol w:w="10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4017" w:type="pct"/>
            <w:gridSpan w:val="5"/>
            <w:noWrap w:val="0"/>
            <w:vAlign w:val="center"/>
          </w:tcPr>
          <w:p>
            <w:pPr>
              <w:keepNext w:val="0"/>
              <w:keepLines w:val="0"/>
              <w:widowControl/>
              <w:suppressLineNumbers w:val="0"/>
              <w:snapToGrid w:val="0"/>
              <w:spacing w:before="0" w:beforeAutospacing="0" w:after="0" w:afterAutospacing="0" w:line="273" w:lineRule="auto"/>
              <w:ind w:left="0" w:leftChars="0" w:right="0" w:rightChars="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 xml:space="preserve">  多功能膜建设项目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建设单位名称</w:t>
            </w:r>
          </w:p>
        </w:tc>
        <w:tc>
          <w:tcPr>
            <w:tcW w:w="4017" w:type="pct"/>
            <w:gridSpan w:val="5"/>
            <w:noWrap w:val="0"/>
            <w:vAlign w:val="center"/>
          </w:tcPr>
          <w:p>
            <w:pPr>
              <w:keepNext w:val="0"/>
              <w:keepLines w:val="0"/>
              <w:widowControl/>
              <w:suppressLineNumbers w:val="0"/>
              <w:snapToGrid w:val="0"/>
              <w:spacing w:before="0" w:beforeAutospacing="0" w:after="0" w:afterAutospacing="0" w:line="273" w:lineRule="auto"/>
              <w:ind w:left="0" w:leftChars="0" w:right="0" w:rightChars="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江苏友威科技股份有限公司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建设项目性质</w:t>
            </w:r>
          </w:p>
        </w:tc>
        <w:tc>
          <w:tcPr>
            <w:tcW w:w="4017" w:type="pct"/>
            <w:gridSpan w:val="5"/>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4017" w:type="pct"/>
            <w:gridSpan w:val="5"/>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 xml:space="preserve">宿迁高新技术产业开发区香山路 </w:t>
            </w:r>
            <w:r>
              <w:rPr>
                <w:rFonts w:hint="default" w:ascii="Times New Roman" w:hAnsi="Times New Roman" w:eastAsia="宋体" w:cs="Times New Roman"/>
                <w:color w:val="auto"/>
                <w:sz w:val="24"/>
                <w:szCs w:val="24"/>
                <w:lang w:val="en-US" w:eastAsia="zh-CN"/>
              </w:rPr>
              <w:t xml:space="preserve">99 </w:t>
            </w:r>
            <w:r>
              <w:rPr>
                <w:rFonts w:hint="eastAsia" w:ascii="Times New Roman" w:hAnsi="Times New Roman" w:eastAsia="宋体" w:cs="Times New Roman"/>
                <w:color w:val="auto"/>
                <w:sz w:val="24"/>
                <w:szCs w:val="24"/>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主要产品名称</w:t>
            </w:r>
          </w:p>
        </w:tc>
        <w:tc>
          <w:tcPr>
            <w:tcW w:w="4017" w:type="pct"/>
            <w:gridSpan w:val="5"/>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多功能膜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设计产能</w:t>
            </w:r>
          </w:p>
        </w:tc>
        <w:tc>
          <w:tcPr>
            <w:tcW w:w="4017" w:type="pct"/>
            <w:gridSpan w:val="5"/>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多功能膜1450万米/年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实际产能</w:t>
            </w:r>
          </w:p>
        </w:tc>
        <w:tc>
          <w:tcPr>
            <w:tcW w:w="4017" w:type="pct"/>
            <w:gridSpan w:val="5"/>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highlight w:val="yellow"/>
                <w:lang w:val="en-US" w:eastAsia="zh-CN"/>
              </w:rPr>
            </w:pPr>
            <w:r>
              <w:rPr>
                <w:rFonts w:hint="eastAsia" w:ascii="Times New Roman" w:hAnsi="Times New Roman" w:eastAsia="宋体" w:cs="Times New Roman"/>
                <w:color w:val="auto"/>
                <w:sz w:val="24"/>
                <w:szCs w:val="24"/>
                <w:lang w:val="en-US" w:eastAsia="zh-CN"/>
              </w:rPr>
              <w:t>多功能膜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建设项目环评时间</w:t>
            </w:r>
          </w:p>
        </w:tc>
        <w:tc>
          <w:tcPr>
            <w:tcW w:w="1267"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2017.6</w:t>
            </w:r>
          </w:p>
        </w:tc>
        <w:tc>
          <w:tcPr>
            <w:tcW w:w="1178"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开工建设时间</w:t>
            </w:r>
          </w:p>
        </w:tc>
        <w:tc>
          <w:tcPr>
            <w:tcW w:w="1571" w:type="pct"/>
            <w:gridSpan w:val="3"/>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2017.8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90"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调试时间</w:t>
            </w:r>
          </w:p>
        </w:tc>
        <w:tc>
          <w:tcPr>
            <w:tcW w:w="1267"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2018.12</w:t>
            </w:r>
          </w:p>
        </w:tc>
        <w:tc>
          <w:tcPr>
            <w:tcW w:w="1178"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验收现场</w:t>
            </w:r>
          </w:p>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监测时间</w:t>
            </w:r>
          </w:p>
        </w:tc>
        <w:tc>
          <w:tcPr>
            <w:tcW w:w="1571" w:type="pct"/>
            <w:gridSpan w:val="3"/>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highlight w:val="none"/>
                <w:lang w:val="en-US"/>
              </w:rPr>
              <w:t>202</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rPr>
              <w:t>202</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72"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审批部门</w:t>
            </w:r>
          </w:p>
        </w:tc>
        <w:tc>
          <w:tcPr>
            <w:tcW w:w="1267"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宿豫区</w:t>
            </w:r>
            <w:r>
              <w:rPr>
                <w:rFonts w:hint="default" w:ascii="Times New Roman" w:hAnsi="Times New Roman" w:eastAsia="宋体" w:cs="Times New Roman"/>
                <w:color w:val="auto"/>
                <w:sz w:val="24"/>
                <w:szCs w:val="24"/>
                <w:lang w:eastAsia="zh-CN"/>
              </w:rPr>
              <w:t>环境保护局</w:t>
            </w:r>
          </w:p>
        </w:tc>
        <w:tc>
          <w:tcPr>
            <w:tcW w:w="1178"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编制单位</w:t>
            </w:r>
          </w:p>
        </w:tc>
        <w:tc>
          <w:tcPr>
            <w:tcW w:w="1571" w:type="pct"/>
            <w:gridSpan w:val="3"/>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江苏圣泰环境科技股份有限公司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29"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环保设施设计单位</w:t>
            </w:r>
          </w:p>
        </w:tc>
        <w:tc>
          <w:tcPr>
            <w:tcW w:w="1267"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班戈设备系统（苏州）有限公司</w:t>
            </w:r>
          </w:p>
        </w:tc>
        <w:tc>
          <w:tcPr>
            <w:tcW w:w="1178"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环保设施</w:t>
            </w:r>
          </w:p>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施工单位</w:t>
            </w:r>
          </w:p>
        </w:tc>
        <w:tc>
          <w:tcPr>
            <w:tcW w:w="1571" w:type="pct"/>
            <w:gridSpan w:val="3"/>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班戈设备系统（苏州）有限公司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48"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投资总概算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万元</w:t>
            </w:r>
            <w:r>
              <w:rPr>
                <w:rFonts w:hint="default" w:ascii="Times New Roman" w:hAnsi="Times New Roman" w:eastAsia="宋体" w:cs="Times New Roman"/>
                <w:color w:val="auto"/>
                <w:sz w:val="24"/>
                <w:szCs w:val="24"/>
                <w:lang w:eastAsia="zh-CN"/>
              </w:rPr>
              <w:t>）</w:t>
            </w:r>
          </w:p>
        </w:tc>
        <w:tc>
          <w:tcPr>
            <w:tcW w:w="1267"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kern w:val="0"/>
                <w:sz w:val="24"/>
                <w:szCs w:val="24"/>
                <w:lang w:val="en-US" w:eastAsia="zh-CN" w:bidi="ar"/>
              </w:rPr>
              <w:t>12550.81</w:t>
            </w:r>
          </w:p>
        </w:tc>
        <w:tc>
          <w:tcPr>
            <w:tcW w:w="1178"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环保投资总概算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万元</w:t>
            </w:r>
            <w:r>
              <w:rPr>
                <w:rFonts w:hint="default" w:ascii="Times New Roman" w:hAnsi="Times New Roman" w:eastAsia="宋体" w:cs="Times New Roman"/>
                <w:color w:val="auto"/>
                <w:sz w:val="24"/>
                <w:szCs w:val="24"/>
                <w:lang w:eastAsia="zh-CN"/>
              </w:rPr>
              <w:t>）</w:t>
            </w:r>
          </w:p>
        </w:tc>
        <w:tc>
          <w:tcPr>
            <w:tcW w:w="558"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kern w:val="0"/>
                <w:sz w:val="24"/>
                <w:szCs w:val="24"/>
                <w:lang w:val="en-US" w:eastAsia="zh-CN"/>
              </w:rPr>
              <w:t>302</w:t>
            </w:r>
          </w:p>
        </w:tc>
        <w:tc>
          <w:tcPr>
            <w:tcW w:w="405"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608"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2.4</w:t>
            </w:r>
            <w:r>
              <w:rPr>
                <w:rFonts w:hint="default" w:ascii="Times New Roman" w:hAnsi="Times New Roman" w:eastAsia="宋体" w:cs="Times New Roman"/>
                <w:color w:val="auto"/>
                <w:kern w:val="0"/>
                <w:sz w:val="24"/>
                <w:szCs w:val="24"/>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75"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实际总概算</w:t>
            </w:r>
          </w:p>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万元</w:t>
            </w:r>
            <w:r>
              <w:rPr>
                <w:rFonts w:hint="default" w:ascii="Times New Roman" w:hAnsi="Times New Roman" w:eastAsia="宋体" w:cs="Times New Roman"/>
                <w:color w:val="auto"/>
                <w:sz w:val="24"/>
                <w:szCs w:val="24"/>
                <w:lang w:eastAsia="zh-CN"/>
              </w:rPr>
              <w:t>）</w:t>
            </w:r>
          </w:p>
        </w:tc>
        <w:tc>
          <w:tcPr>
            <w:tcW w:w="1267"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
              </w:rPr>
              <w:t>12550.81</w:t>
            </w:r>
          </w:p>
        </w:tc>
        <w:tc>
          <w:tcPr>
            <w:tcW w:w="1178"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万元</w:t>
            </w:r>
            <w:r>
              <w:rPr>
                <w:rFonts w:hint="default" w:ascii="Times New Roman" w:hAnsi="Times New Roman" w:eastAsia="宋体" w:cs="Times New Roman"/>
                <w:color w:val="auto"/>
                <w:sz w:val="24"/>
                <w:szCs w:val="24"/>
                <w:lang w:eastAsia="zh-CN"/>
              </w:rPr>
              <w:t>）</w:t>
            </w:r>
          </w:p>
        </w:tc>
        <w:tc>
          <w:tcPr>
            <w:tcW w:w="558"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rPr>
              <w:t>302</w:t>
            </w:r>
          </w:p>
        </w:tc>
        <w:tc>
          <w:tcPr>
            <w:tcW w:w="405"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608"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2.4</w:t>
            </w:r>
            <w:r>
              <w:rPr>
                <w:rFonts w:hint="default" w:ascii="Times New Roman" w:hAnsi="Times New Roman" w:eastAsia="宋体" w:cs="Times New Roman"/>
                <w:color w:val="auto"/>
                <w:kern w:val="0"/>
                <w:sz w:val="24"/>
                <w:szCs w:val="24"/>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75" w:hRule="atLeast"/>
          <w:jc w:val="center"/>
        </w:trPr>
        <w:tc>
          <w:tcPr>
            <w:tcW w:w="982" w:type="pct"/>
            <w:gridSpan w:val="2"/>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验收推迟原因</w:t>
            </w:r>
          </w:p>
        </w:tc>
        <w:tc>
          <w:tcPr>
            <w:tcW w:w="4017" w:type="pct"/>
            <w:gridSpan w:val="5"/>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企业生产、环保设施自2018.12调试完成后，预计3个月内完成验收手续后备案，后因生产工况不稳定、租赁厂房搬离政策、疫情等不可抗因素延期至今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260" w:hRule="atLeast"/>
          <w:jc w:val="center"/>
        </w:trPr>
        <w:tc>
          <w:tcPr>
            <w:tcW w:w="403"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验收监测依据</w:t>
            </w:r>
          </w:p>
        </w:tc>
        <w:tc>
          <w:tcPr>
            <w:tcW w:w="4596" w:type="pct"/>
            <w:gridSpan w:val="6"/>
            <w:noWrap w:val="0"/>
            <w:vAlign w:val="center"/>
          </w:tcPr>
          <w:p>
            <w:pPr>
              <w:keepNext w:val="0"/>
              <w:keepLines w:val="0"/>
              <w:widowControl/>
              <w:suppressLineNumbers w:val="0"/>
              <w:spacing w:before="0" w:beforeAutospacing="0" w:after="0" w:afterAutospacing="0" w:line="360" w:lineRule="auto"/>
              <w:ind w:left="0" w:right="0"/>
              <w:outlineLvl w:val="1"/>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1.1环境保护相关法律、法规、规章和规范</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（1）《中华人民共和国环境保护法》（2015年1月1日）；</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（2）《中华人民共和国水污染防治法》（2017年6月27日修订，2018年1月1日起施行）；</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（3）《中华人民共和国大气污染防治法》（2016年1月1日起施行）；</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（4）《中华人民共和国环境噪声污染防治法》（2018年12月29日）；</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（5）《中华人民共和国固体废物污染环境防治法》（2020年9月1日起施行）；</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（6）《建设项目环境保护管理条例》（2017年10月1日起施行）；</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（7）《建设项目竣工环境保护验收暂行办法》（国规评环评[2017]4号）</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《污染影响类建设项目重大变动清单（试行）》</w:t>
            </w:r>
            <w:r>
              <w:rPr>
                <w:rFonts w:hint="default" w:ascii="Times New Roman" w:hAnsi="Times New Roman" w:eastAsia="宋体" w:cs="Times New Roman"/>
                <w:color w:val="auto"/>
                <w:sz w:val="24"/>
                <w:szCs w:val="24"/>
                <w:lang w:eastAsia="zh-CN"/>
              </w:rPr>
              <w:t>（环办环评函〔2020〕688号）</w:t>
            </w:r>
          </w:p>
          <w:p>
            <w:pPr>
              <w:pStyle w:val="14"/>
              <w:keepNext w:val="0"/>
              <w:keepLines w:val="0"/>
              <w:widowControl/>
              <w:suppressLineNumbers w:val="0"/>
              <w:spacing w:before="0" w:beforeAutospacing="0" w:afterAutospacing="0"/>
              <w:ind w:left="0" w:right="0"/>
              <w:rPr>
                <w:rFonts w:hint="default" w:ascii="Times New Roman" w:hAnsi="Times New Roman" w:eastAsia="宋体" w:cs="Times New Roman"/>
                <w:color w:val="auto"/>
                <w:sz w:val="24"/>
                <w:szCs w:val="24"/>
                <w:lang w:val="en-US" w:eastAsia="zh-CN"/>
              </w:rPr>
            </w:pPr>
          </w:p>
          <w:p>
            <w:pPr>
              <w:keepNext w:val="0"/>
              <w:keepLines w:val="0"/>
              <w:widowControl/>
              <w:suppressLineNumbers w:val="0"/>
              <w:spacing w:before="0" w:beforeAutospacing="0" w:after="0" w:afterAutospacing="0" w:line="360" w:lineRule="auto"/>
              <w:ind w:left="0" w:right="0"/>
              <w:outlineLvl w:val="1"/>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1.2竣工环境保护验收技术规范</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（1）《建设项目竣工环境保护验收技术指南 污染影响类》（环境保护部）；</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（2）《江苏省排污口设置及规范化整治管理办法》（江苏省环境保护局，苏环控[97]122号）</w:t>
            </w:r>
            <w:r>
              <w:rPr>
                <w:rFonts w:hint="default" w:ascii="Times New Roman" w:hAnsi="Times New Roman" w:eastAsia="宋体" w:cs="Times New Roman"/>
                <w:color w:val="auto"/>
                <w:sz w:val="24"/>
                <w:szCs w:val="24"/>
                <w:lang w:val="en-US" w:eastAsia="zh-CN"/>
              </w:rPr>
              <w:t>；</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）《省生态环境厅关于进一步加强危险废物污染防治工作的实施意见》（苏环办[2019]327号文）</w:t>
            </w:r>
          </w:p>
          <w:p>
            <w:pPr>
              <w:keepNext w:val="0"/>
              <w:keepLines w:val="0"/>
              <w:widowControl/>
              <w:suppressLineNumbers w:val="0"/>
              <w:spacing w:before="0" w:beforeAutospacing="0" w:after="0" w:afterAutospacing="0" w:line="360" w:lineRule="auto"/>
              <w:ind w:left="0" w:right="0"/>
              <w:outlineLvl w:val="1"/>
              <w:rPr>
                <w:rFonts w:hint="default" w:ascii="Times New Roman" w:hAnsi="Times New Roman" w:eastAsia="宋体" w:cs="Times New Roman"/>
                <w:b/>
                <w:bCs/>
                <w:color w:val="auto"/>
                <w:sz w:val="24"/>
                <w:szCs w:val="24"/>
              </w:rPr>
            </w:pPr>
          </w:p>
          <w:p>
            <w:pPr>
              <w:keepNext w:val="0"/>
              <w:keepLines w:val="0"/>
              <w:widowControl/>
              <w:suppressLineNumbers w:val="0"/>
              <w:spacing w:before="0" w:beforeAutospacing="0" w:after="0" w:afterAutospacing="0" w:line="360" w:lineRule="auto"/>
              <w:ind w:left="0" w:right="0"/>
              <w:outlineLvl w:val="1"/>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1.3环境影响报告表及审批部门审批决定</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江苏友威科技股份有限公司多功能膜建设项目</w:t>
            </w:r>
            <w:r>
              <w:rPr>
                <w:rFonts w:hint="default" w:ascii="Times New Roman" w:hAnsi="Times New Roman" w:eastAsia="宋体" w:cs="Times New Roman"/>
                <w:color w:val="auto"/>
                <w:sz w:val="24"/>
                <w:szCs w:val="24"/>
              </w:rPr>
              <w:t>环境影响报告表》；</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（2）《关于</w:t>
            </w:r>
            <w:r>
              <w:rPr>
                <w:rFonts w:hint="eastAsia" w:ascii="Times New Roman" w:hAnsi="Times New Roman" w:eastAsia="宋体" w:cs="Times New Roman"/>
                <w:color w:val="auto"/>
                <w:sz w:val="24"/>
                <w:szCs w:val="24"/>
                <w:lang w:val="en-US" w:eastAsia="zh-CN"/>
              </w:rPr>
              <w:t>江苏友威科技股份有限公司多功能膜建设项目</w:t>
            </w:r>
            <w:r>
              <w:rPr>
                <w:rFonts w:hint="default" w:ascii="Times New Roman" w:hAnsi="Times New Roman" w:eastAsia="宋体" w:cs="Times New Roman"/>
                <w:color w:val="auto"/>
                <w:sz w:val="24"/>
                <w:szCs w:val="24"/>
              </w:rPr>
              <w:t>环境影响报告表的批复》（</w:t>
            </w:r>
            <w:r>
              <w:rPr>
                <w:rFonts w:hint="eastAsia" w:ascii="Times New Roman" w:hAnsi="Times New Roman" w:eastAsia="宋体" w:cs="Times New Roman"/>
                <w:color w:val="auto"/>
                <w:sz w:val="24"/>
                <w:szCs w:val="24"/>
                <w:lang w:val="en-US" w:eastAsia="zh-CN"/>
              </w:rPr>
              <w:t>宿豫区</w:t>
            </w:r>
            <w:r>
              <w:rPr>
                <w:rFonts w:hint="default" w:ascii="Times New Roman" w:hAnsi="Times New Roman" w:eastAsia="宋体" w:cs="Times New Roman"/>
                <w:color w:val="auto"/>
                <w:sz w:val="24"/>
                <w:szCs w:val="24"/>
                <w:lang w:eastAsia="zh-CN"/>
              </w:rPr>
              <w:t>环境保护局</w:t>
            </w:r>
            <w:r>
              <w:rPr>
                <w:rFonts w:hint="default" w:ascii="Times New Roman" w:hAnsi="Times New Roman" w:eastAsia="宋体" w:cs="Times New Roman"/>
                <w:color w:val="auto"/>
                <w:sz w:val="24"/>
                <w:szCs w:val="24"/>
              </w:rPr>
              <w:t>，批复文号：</w:t>
            </w:r>
            <w:r>
              <w:rPr>
                <w:rFonts w:hint="eastAsia" w:ascii="Times New Roman" w:hAnsi="Times New Roman" w:eastAsia="宋体" w:cs="Times New Roman"/>
                <w:color w:val="auto"/>
                <w:sz w:val="24"/>
                <w:szCs w:val="24"/>
                <w:lang w:val="en-US" w:eastAsia="zh-CN"/>
              </w:rPr>
              <w:t>宿豫</w:t>
            </w:r>
            <w:r>
              <w:rPr>
                <w:rFonts w:hint="default" w:ascii="Times New Roman" w:hAnsi="Times New Roman" w:eastAsia="宋体" w:cs="Times New Roman"/>
                <w:color w:val="auto"/>
                <w:sz w:val="24"/>
                <w:szCs w:val="24"/>
              </w:rPr>
              <w:t>环</w:t>
            </w:r>
            <w:r>
              <w:rPr>
                <w:rFonts w:hint="eastAsia" w:ascii="Times New Roman" w:hAnsi="Times New Roman" w:eastAsia="宋体" w:cs="Times New Roman"/>
                <w:color w:val="auto"/>
                <w:sz w:val="24"/>
                <w:szCs w:val="24"/>
                <w:lang w:val="en-US" w:eastAsia="zh-CN"/>
              </w:rPr>
              <w:t>审</w:t>
            </w: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2017039</w:t>
            </w:r>
            <w:r>
              <w:rPr>
                <w:rFonts w:hint="default" w:ascii="Times New Roman" w:hAnsi="Times New Roman" w:eastAsia="宋体" w:cs="Times New Roman"/>
                <w:color w:val="auto"/>
                <w:sz w:val="24"/>
                <w:szCs w:val="24"/>
              </w:rPr>
              <w:t>号）。</w:t>
            </w:r>
          </w:p>
        </w:tc>
      </w:tr>
    </w:tbl>
    <w:p>
      <w:pPr>
        <w:rPr>
          <w:color w:val="auto"/>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tbl>
      <w:tblPr>
        <w:tblStyle w:val="19"/>
        <w:tblW w:w="50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9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6" w:hRule="atLeast"/>
          <w:jc w:val="center"/>
        </w:trPr>
        <w:tc>
          <w:tcPr>
            <w:tcW w:w="402" w:type="pct"/>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宋体"/>
                <w:color w:val="auto"/>
                <w:sz w:val="24"/>
                <w:szCs w:val="24"/>
              </w:rPr>
            </w:pPr>
            <w:r>
              <w:rPr>
                <w:rFonts w:hint="default" w:ascii="Times New Roman" w:hAnsi="Times New Roman" w:eastAsia="宋体"/>
                <w:color w:val="auto"/>
                <w:sz w:val="24"/>
                <w:szCs w:val="24"/>
              </w:rPr>
              <w:t>验收监测评价标准标号级别限值</w:t>
            </w:r>
          </w:p>
        </w:tc>
        <w:tc>
          <w:tcPr>
            <w:tcW w:w="4597" w:type="pct"/>
            <w:noWrap w:val="0"/>
            <w:vAlign w:val="center"/>
          </w:tcPr>
          <w:p>
            <w:pPr>
              <w:keepNext w:val="0"/>
              <w:keepLines w:val="0"/>
              <w:widowControl/>
              <w:suppressLineNumbers w:val="0"/>
              <w:spacing w:before="0" w:beforeAutospacing="0" w:after="0" w:afterAutospacing="0" w:line="360" w:lineRule="auto"/>
              <w:ind w:left="0" w:right="0"/>
              <w:outlineLvl w:val="1"/>
              <w:rPr>
                <w:rFonts w:hint="default" w:ascii="Times New Roman" w:hAnsi="Times New Roman" w:eastAsia="宋体"/>
                <w:b/>
                <w:bCs/>
                <w:color w:val="000000"/>
                <w:sz w:val="24"/>
                <w:szCs w:val="24"/>
              </w:rPr>
            </w:pPr>
            <w:r>
              <w:rPr>
                <w:rFonts w:hint="default" w:ascii="Times New Roman" w:hAnsi="Times New Roman" w:eastAsia="宋体"/>
                <w:b/>
                <w:bCs/>
                <w:color w:val="000000"/>
                <w:sz w:val="24"/>
                <w:szCs w:val="24"/>
              </w:rPr>
              <w:t>1.4大气污染物排放标准</w:t>
            </w:r>
          </w:p>
          <w:p>
            <w:pPr>
              <w:pStyle w:val="17"/>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olor w:val="auto"/>
                <w:sz w:val="24"/>
                <w:szCs w:val="24"/>
              </w:rPr>
            </w:pPr>
            <w:r>
              <w:rPr>
                <w:rFonts w:hint="eastAsia" w:ascii="宋体" w:hAnsi="宋体" w:eastAsia="宋体" w:cs="宋体"/>
                <w:kern w:val="2"/>
                <w:szCs w:val="24"/>
                <w:lang w:bidi="ar"/>
              </w:rPr>
              <w:t xml:space="preserve">项目运营期废气主要为 </w:t>
            </w:r>
            <w:r>
              <w:rPr>
                <w:rFonts w:hint="default" w:ascii="宋体" w:hAnsi="宋体" w:eastAsia="宋体" w:cs="宋体"/>
                <w:kern w:val="2"/>
                <w:szCs w:val="24"/>
                <w:lang w:bidi="ar"/>
              </w:rPr>
              <w:t xml:space="preserve">RTO </w:t>
            </w:r>
            <w:r>
              <w:rPr>
                <w:rFonts w:hint="eastAsia" w:ascii="宋体" w:hAnsi="宋体" w:eastAsia="宋体" w:cs="宋体"/>
                <w:kern w:val="2"/>
                <w:szCs w:val="24"/>
                <w:lang w:bidi="ar"/>
              </w:rPr>
              <w:t>炉天然气燃烧废气烟尘、</w:t>
            </w:r>
            <w:r>
              <w:rPr>
                <w:rFonts w:hint="default" w:ascii="宋体" w:hAnsi="宋体" w:eastAsia="宋体" w:cs="宋体"/>
                <w:kern w:val="2"/>
                <w:szCs w:val="24"/>
                <w:lang w:bidi="ar"/>
              </w:rPr>
              <w:t>SO</w:t>
            </w:r>
            <w:r>
              <w:rPr>
                <w:rFonts w:hint="default" w:ascii="宋体" w:hAnsi="宋体" w:eastAsia="宋体" w:cs="宋体"/>
                <w:kern w:val="2"/>
                <w:sz w:val="18"/>
                <w:szCs w:val="18"/>
                <w:lang w:bidi="ar"/>
              </w:rPr>
              <w:t>2</w:t>
            </w:r>
            <w:r>
              <w:rPr>
                <w:rFonts w:hint="eastAsia" w:ascii="宋体" w:hAnsi="宋体" w:eastAsia="宋体" w:cs="宋体"/>
                <w:kern w:val="2"/>
                <w:szCs w:val="24"/>
                <w:lang w:bidi="ar"/>
              </w:rPr>
              <w:t>、</w:t>
            </w:r>
            <w:r>
              <w:rPr>
                <w:rFonts w:hint="default" w:ascii="宋体" w:hAnsi="宋体" w:eastAsia="宋体" w:cs="宋体"/>
                <w:kern w:val="2"/>
                <w:szCs w:val="24"/>
                <w:lang w:bidi="ar"/>
              </w:rPr>
              <w:t>NO</w:t>
            </w:r>
            <w:r>
              <w:rPr>
                <w:rFonts w:hint="eastAsia" w:ascii="宋体" w:hAnsi="宋体" w:eastAsia="宋体" w:cs="宋体"/>
                <w:kern w:val="2"/>
                <w:szCs w:val="24"/>
                <w:lang w:bidi="ar"/>
              </w:rPr>
              <w:t>x和有机废气</w:t>
            </w:r>
            <w:r>
              <w:rPr>
                <w:rFonts w:hint="eastAsia" w:ascii="Times New Roman" w:hAnsi="Times New Roman" w:eastAsia="宋体"/>
                <w:color w:val="000000"/>
                <w:kern w:val="2"/>
                <w:sz w:val="21"/>
                <w:szCs w:val="21"/>
                <w:lang w:val="en-US" w:eastAsia="zh-CN"/>
              </w:rPr>
              <w:t>VOCs</w:t>
            </w:r>
            <w:r>
              <w:rPr>
                <w:rFonts w:hint="eastAsia" w:ascii="宋体" w:hAnsi="宋体" w:eastAsia="宋体" w:cs="宋体"/>
                <w:kern w:val="2"/>
                <w:szCs w:val="24"/>
                <w:lang w:bidi="ar"/>
              </w:rPr>
              <w:t>，</w:t>
            </w:r>
            <w:r>
              <w:rPr>
                <w:rFonts w:hint="eastAsia" w:ascii="宋体" w:hAnsi="宋体" w:eastAsia="宋体" w:cs="宋体"/>
                <w:kern w:val="2"/>
                <w:szCs w:val="24"/>
                <w:lang w:val="en-US" w:eastAsia="zh-CN" w:bidi="ar"/>
              </w:rPr>
              <w:t>环评批复有机废气</w:t>
            </w:r>
            <w:r>
              <w:rPr>
                <w:rFonts w:hint="eastAsia" w:ascii="宋体" w:hAnsi="宋体" w:eastAsia="宋体" w:cs="宋体"/>
                <w:kern w:val="2"/>
                <w:szCs w:val="24"/>
                <w:lang w:bidi="ar"/>
              </w:rPr>
              <w:t>执行《天津市地方标准 工业企业挥发性有机物排放控制标准》（</w:t>
            </w:r>
            <w:r>
              <w:rPr>
                <w:rFonts w:hint="default" w:ascii="Times New Roman" w:hAnsi="Times New Roman" w:eastAsia="宋体" w:cs="Times New Roman"/>
                <w:color w:val="auto"/>
                <w:kern w:val="0"/>
                <w:sz w:val="24"/>
                <w:szCs w:val="24"/>
                <w:lang w:val="en-US" w:eastAsia="zh-CN" w:bidi="ar-SA"/>
              </w:rPr>
              <w:t>DB12/524-2014</w:t>
            </w:r>
            <w:r>
              <w:rPr>
                <w:rFonts w:hint="eastAsia" w:ascii="宋体" w:hAnsi="宋体" w:eastAsia="宋体" w:cs="宋体"/>
                <w:kern w:val="2"/>
                <w:szCs w:val="24"/>
                <w:lang w:bidi="ar"/>
              </w:rPr>
              <w:t>）“其他行业”中</w:t>
            </w:r>
            <w:r>
              <w:rPr>
                <w:rFonts w:hint="eastAsia" w:ascii="宋体" w:hAnsi="宋体" w:eastAsia="宋体" w:cs="宋体"/>
                <w:kern w:val="2"/>
                <w:szCs w:val="24"/>
                <w:lang w:val="en-US" w:eastAsia="zh-CN" w:bidi="ar"/>
              </w:rPr>
              <w:t>的</w:t>
            </w:r>
            <w:r>
              <w:rPr>
                <w:rFonts w:hint="eastAsia" w:ascii="宋体" w:hAnsi="宋体" w:eastAsia="宋体" w:cs="宋体"/>
                <w:kern w:val="2"/>
                <w:szCs w:val="24"/>
                <w:lang w:bidi="ar"/>
              </w:rPr>
              <w:t>最高允许排放浓度，烟尘、</w:t>
            </w:r>
            <w:r>
              <w:rPr>
                <w:rFonts w:hint="default" w:ascii="宋体" w:hAnsi="宋体" w:eastAsia="宋体" w:cs="宋体"/>
                <w:kern w:val="2"/>
                <w:szCs w:val="24"/>
                <w:lang w:bidi="ar"/>
              </w:rPr>
              <w:t>SO</w:t>
            </w:r>
            <w:r>
              <w:rPr>
                <w:rFonts w:hint="default" w:ascii="宋体" w:hAnsi="宋体" w:eastAsia="宋体" w:cs="宋体"/>
                <w:kern w:val="2"/>
                <w:sz w:val="18"/>
                <w:szCs w:val="18"/>
                <w:lang w:bidi="ar"/>
              </w:rPr>
              <w:t>2</w:t>
            </w:r>
            <w:r>
              <w:rPr>
                <w:rFonts w:hint="eastAsia" w:ascii="宋体" w:hAnsi="宋体" w:eastAsia="宋体" w:cs="宋体"/>
                <w:kern w:val="2"/>
                <w:szCs w:val="24"/>
                <w:lang w:bidi="ar"/>
              </w:rPr>
              <w:t>、</w:t>
            </w:r>
            <w:r>
              <w:rPr>
                <w:rFonts w:hint="default" w:ascii="宋体" w:hAnsi="宋体" w:eastAsia="宋体" w:cs="宋体"/>
                <w:kern w:val="2"/>
                <w:szCs w:val="24"/>
                <w:lang w:bidi="ar"/>
              </w:rPr>
              <w:t>NO</w:t>
            </w:r>
            <w:r>
              <w:rPr>
                <w:rFonts w:hint="eastAsia" w:ascii="宋体" w:hAnsi="宋体" w:eastAsia="宋体" w:cs="宋体"/>
                <w:kern w:val="2"/>
                <w:szCs w:val="24"/>
                <w:lang w:bidi="ar"/>
              </w:rPr>
              <w:t>x</w:t>
            </w:r>
            <w:r>
              <w:rPr>
                <w:rFonts w:hint="default" w:ascii="宋体" w:hAnsi="宋体" w:eastAsia="宋体" w:cs="宋体"/>
                <w:kern w:val="2"/>
                <w:szCs w:val="24"/>
                <w:lang w:bidi="ar"/>
              </w:rPr>
              <w:t xml:space="preserve"> </w:t>
            </w:r>
            <w:r>
              <w:rPr>
                <w:rFonts w:hint="eastAsia" w:ascii="宋体" w:hAnsi="宋体" w:eastAsia="宋体" w:cs="宋体"/>
                <w:kern w:val="2"/>
                <w:szCs w:val="24"/>
                <w:lang w:bidi="ar"/>
              </w:rPr>
              <w:t>执行《大气污染物综合排放标准》（</w:t>
            </w:r>
            <w:r>
              <w:rPr>
                <w:rFonts w:hint="default" w:ascii="Times New Roman" w:hAnsi="Times New Roman" w:eastAsia="宋体" w:cs="Times New Roman"/>
                <w:color w:val="auto"/>
                <w:kern w:val="0"/>
                <w:sz w:val="24"/>
                <w:szCs w:val="24"/>
                <w:lang w:val="en-US" w:eastAsia="zh-CN" w:bidi="ar-SA"/>
              </w:rPr>
              <w:t>GB16297-1996</w:t>
            </w:r>
            <w:r>
              <w:rPr>
                <w:rFonts w:hint="eastAsia" w:ascii="宋体" w:hAnsi="宋体" w:eastAsia="宋体" w:cs="宋体"/>
                <w:kern w:val="2"/>
                <w:szCs w:val="24"/>
                <w:lang w:bidi="ar"/>
              </w:rPr>
              <w:t>）中标准</w:t>
            </w:r>
            <w:r>
              <w:rPr>
                <w:rFonts w:hint="eastAsia" w:ascii="宋体" w:hAnsi="宋体" w:eastAsia="宋体" w:cs="宋体"/>
                <w:kern w:val="2"/>
                <w:szCs w:val="24"/>
                <w:lang w:eastAsia="zh-CN" w:bidi="ar"/>
              </w:rPr>
              <w:t>，</w:t>
            </w:r>
            <w:r>
              <w:rPr>
                <w:rFonts w:hint="eastAsia" w:ascii="宋体" w:hAnsi="宋体" w:eastAsia="宋体" w:cs="宋体"/>
                <w:kern w:val="2"/>
                <w:szCs w:val="24"/>
                <w:lang w:bidi="ar"/>
              </w:rPr>
              <w:t>具体标准值见表</w:t>
            </w:r>
            <w:r>
              <w:rPr>
                <w:rFonts w:hint="eastAsia"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1；因企业批复建设较早，对照目前环保相关法规标准，</w:t>
            </w:r>
            <w:r>
              <w:rPr>
                <w:rFonts w:hint="eastAsia" w:ascii="宋体" w:hAnsi="宋体" w:eastAsia="宋体" w:cs="宋体"/>
                <w:kern w:val="2"/>
                <w:szCs w:val="24"/>
                <w:lang w:val="en-US" w:eastAsia="zh-CN" w:bidi="ar"/>
              </w:rPr>
              <w:t>项目现有</w:t>
            </w:r>
            <w:r>
              <w:rPr>
                <w:rFonts w:hint="eastAsia" w:ascii="宋体" w:hAnsi="宋体" w:eastAsia="宋体" w:cs="宋体"/>
                <w:kern w:val="2"/>
                <w:szCs w:val="24"/>
                <w:lang w:bidi="ar"/>
              </w:rPr>
              <w:t>烟尘、</w:t>
            </w:r>
            <w:r>
              <w:rPr>
                <w:rFonts w:hint="default" w:ascii="宋体" w:hAnsi="宋体" w:eastAsia="宋体" w:cs="宋体"/>
                <w:kern w:val="2"/>
                <w:szCs w:val="24"/>
                <w:lang w:bidi="ar"/>
              </w:rPr>
              <w:t>SO</w:t>
            </w:r>
            <w:r>
              <w:rPr>
                <w:rFonts w:hint="default" w:ascii="宋体" w:hAnsi="宋体" w:eastAsia="宋体" w:cs="宋体"/>
                <w:kern w:val="2"/>
                <w:sz w:val="18"/>
                <w:szCs w:val="18"/>
                <w:lang w:bidi="ar"/>
              </w:rPr>
              <w:t>2</w:t>
            </w:r>
            <w:r>
              <w:rPr>
                <w:rFonts w:hint="eastAsia" w:ascii="宋体" w:hAnsi="宋体" w:eastAsia="宋体" w:cs="宋体"/>
                <w:kern w:val="2"/>
                <w:szCs w:val="24"/>
                <w:lang w:bidi="ar"/>
              </w:rPr>
              <w:t>、</w:t>
            </w:r>
            <w:r>
              <w:rPr>
                <w:rFonts w:hint="default" w:ascii="宋体" w:hAnsi="宋体" w:eastAsia="宋体" w:cs="宋体"/>
                <w:kern w:val="2"/>
                <w:szCs w:val="24"/>
                <w:lang w:bidi="ar"/>
              </w:rPr>
              <w:t>NO</w:t>
            </w:r>
            <w:r>
              <w:rPr>
                <w:rFonts w:hint="eastAsia" w:ascii="宋体" w:hAnsi="宋体" w:eastAsia="宋体" w:cs="宋体"/>
                <w:kern w:val="2"/>
                <w:szCs w:val="24"/>
                <w:lang w:bidi="ar"/>
              </w:rPr>
              <w:t>x和有机废气</w:t>
            </w:r>
            <w:r>
              <w:rPr>
                <w:rFonts w:hint="eastAsia" w:ascii="Times New Roman" w:hAnsi="Times New Roman" w:eastAsia="宋体"/>
                <w:color w:val="000000"/>
                <w:kern w:val="2"/>
                <w:sz w:val="21"/>
                <w:szCs w:val="21"/>
                <w:lang w:val="en-US" w:eastAsia="zh-CN"/>
              </w:rPr>
              <w:t>VOCs</w:t>
            </w:r>
            <w:r>
              <w:rPr>
                <w:rFonts w:hint="eastAsia" w:ascii="Times New Roman" w:hAnsi="Times New Roman" w:eastAsia="宋体"/>
                <w:color w:val="auto"/>
                <w:sz w:val="24"/>
                <w:szCs w:val="24"/>
                <w:lang w:val="en-US" w:eastAsia="zh-CN"/>
              </w:rPr>
              <w:t>后续</w:t>
            </w:r>
            <w:r>
              <w:rPr>
                <w:rFonts w:hint="eastAsia" w:ascii="宋体" w:hAnsi="宋体" w:eastAsia="宋体" w:cs="宋体"/>
                <w:kern w:val="2"/>
                <w:szCs w:val="24"/>
                <w:lang w:val="en-US" w:eastAsia="zh-CN" w:bidi="ar"/>
              </w:rPr>
              <w:t>分别</w:t>
            </w:r>
            <w:r>
              <w:rPr>
                <w:rFonts w:hint="default" w:ascii="宋体" w:hAnsi="宋体" w:eastAsia="宋体" w:cs="宋体"/>
                <w:kern w:val="2"/>
                <w:szCs w:val="24"/>
                <w:lang w:bidi="ar"/>
              </w:rPr>
              <w:t>执行江苏省《大气污染物综合排放标准》（</w:t>
            </w:r>
            <w:r>
              <w:rPr>
                <w:rFonts w:hint="default" w:ascii="Times New Roman" w:hAnsi="Times New Roman" w:eastAsia="宋体" w:cs="Times New Roman"/>
                <w:color w:val="auto"/>
                <w:kern w:val="0"/>
                <w:sz w:val="24"/>
                <w:szCs w:val="24"/>
                <w:lang w:val="en-US" w:eastAsia="zh-CN" w:bidi="ar-SA"/>
              </w:rPr>
              <w:t>DB32/4041-2021</w:t>
            </w:r>
            <w:r>
              <w:rPr>
                <w:rFonts w:hint="default" w:ascii="宋体" w:hAnsi="宋体" w:eastAsia="宋体" w:cs="宋体"/>
                <w:kern w:val="2"/>
                <w:szCs w:val="24"/>
                <w:lang w:bidi="ar"/>
              </w:rPr>
              <w:t>）</w:t>
            </w:r>
            <w:r>
              <w:rPr>
                <w:rFonts w:hint="eastAsia" w:ascii="宋体" w:hAnsi="宋体" w:eastAsia="宋体" w:cs="宋体"/>
                <w:kern w:val="2"/>
                <w:szCs w:val="24"/>
                <w:lang w:val="en-US" w:eastAsia="zh-CN" w:bidi="ar"/>
              </w:rPr>
              <w:t>表1和表3</w:t>
            </w:r>
            <w:r>
              <w:rPr>
                <w:rFonts w:hint="default" w:ascii="宋体" w:hAnsi="宋体" w:eastAsia="宋体" w:cs="宋体"/>
                <w:kern w:val="2"/>
                <w:szCs w:val="24"/>
                <w:lang w:bidi="ar"/>
              </w:rPr>
              <w:t>排放监控浓度限值</w:t>
            </w:r>
            <w:r>
              <w:rPr>
                <w:rFonts w:hint="eastAsia" w:ascii="宋体" w:hAnsi="宋体" w:eastAsia="宋体" w:cs="宋体"/>
                <w:kern w:val="2"/>
                <w:szCs w:val="24"/>
                <w:lang w:eastAsia="zh-CN" w:bidi="ar"/>
              </w:rPr>
              <w:t>，</w:t>
            </w:r>
            <w:r>
              <w:rPr>
                <w:rFonts w:hint="eastAsia" w:ascii="宋体" w:hAnsi="宋体" w:eastAsia="宋体" w:cs="宋体"/>
                <w:kern w:val="2"/>
                <w:szCs w:val="24"/>
                <w:lang w:bidi="ar"/>
              </w:rPr>
              <w:t>具体标准值见表</w:t>
            </w:r>
            <w:r>
              <w:rPr>
                <w:rFonts w:hint="eastAsia"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2；</w:t>
            </w:r>
            <w:r>
              <w:rPr>
                <w:rFonts w:hint="eastAsia" w:ascii="宋体" w:hAnsi="宋体" w:eastAsia="宋体" w:cs="宋体"/>
                <w:kern w:val="2"/>
                <w:szCs w:val="24"/>
                <w:lang w:val="en-US" w:eastAsia="zh-CN" w:bidi="ar"/>
              </w:rPr>
              <w:t>依据验收监测结果，满足以上标准要求。</w:t>
            </w:r>
          </w:p>
          <w:p>
            <w:pPr>
              <w:pStyle w:val="17"/>
              <w:keepNext w:val="0"/>
              <w:keepLines w:val="0"/>
              <w:widowControl w:val="0"/>
              <w:suppressLineNumbers w:val="0"/>
              <w:spacing w:before="0" w:beforeAutospacing="0" w:after="0" w:afterAutospacing="0" w:line="360" w:lineRule="auto"/>
              <w:ind w:left="0" w:right="0" w:firstLine="482" w:firstLineChars="200"/>
              <w:jc w:val="both"/>
              <w:rPr>
                <w:rFonts w:hint="eastAsia" w:ascii="Times New Roman" w:hAnsi="Times New Roman" w:eastAsia="宋体"/>
                <w:color w:val="auto"/>
                <w:sz w:val="24"/>
                <w:szCs w:val="24"/>
              </w:rPr>
            </w:pPr>
            <w:r>
              <w:rPr>
                <w:rFonts w:hint="default" w:ascii="Times New Roman" w:hAnsi="Times New Roman" w:eastAsia="宋体"/>
                <w:b/>
                <w:color w:val="000000"/>
                <w:kern w:val="2"/>
                <w:sz w:val="24"/>
                <w:szCs w:val="24"/>
              </w:rPr>
              <w:t>表</w:t>
            </w:r>
            <w:r>
              <w:rPr>
                <w:rFonts w:hint="eastAsia" w:ascii="Times New Roman" w:hAnsi="Times New Roman" w:eastAsia="宋体"/>
                <w:b/>
                <w:color w:val="000000"/>
                <w:kern w:val="2"/>
                <w:sz w:val="24"/>
                <w:szCs w:val="24"/>
              </w:rPr>
              <w:t>1</w:t>
            </w:r>
            <w:r>
              <w:rPr>
                <w:rFonts w:hint="default" w:ascii="Times New Roman" w:hAnsi="Times New Roman" w:eastAsia="宋体"/>
                <w:b/>
                <w:color w:val="000000"/>
                <w:kern w:val="2"/>
                <w:sz w:val="24"/>
                <w:szCs w:val="24"/>
              </w:rPr>
              <w:t>-</w:t>
            </w:r>
            <w:r>
              <w:rPr>
                <w:rFonts w:hint="eastAsia" w:ascii="Times New Roman" w:hAnsi="Times New Roman" w:eastAsia="宋体"/>
                <w:b/>
                <w:color w:val="000000"/>
                <w:kern w:val="2"/>
                <w:sz w:val="24"/>
                <w:szCs w:val="24"/>
              </w:rPr>
              <w:t>1</w:t>
            </w:r>
            <w:r>
              <w:rPr>
                <w:rFonts w:hint="default" w:ascii="Times New Roman" w:hAnsi="Times New Roman" w:eastAsia="宋体"/>
                <w:b/>
                <w:color w:val="000000"/>
                <w:kern w:val="2"/>
                <w:sz w:val="24"/>
                <w:szCs w:val="24"/>
              </w:rPr>
              <w:t xml:space="preserve"> </w:t>
            </w:r>
            <w:r>
              <w:rPr>
                <w:rFonts w:hint="eastAsia" w:ascii="Times New Roman" w:hAnsi="Times New Roman" w:eastAsia="宋体"/>
                <w:b/>
                <w:color w:val="000000"/>
                <w:kern w:val="2"/>
                <w:sz w:val="24"/>
                <w:szCs w:val="24"/>
              </w:rPr>
              <w:t>天津市地方标准 工业企业挥发性有机物排放控制标准</w:t>
            </w:r>
          </w:p>
          <w:tbl>
            <w:tblPr>
              <w:tblStyle w:val="19"/>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221"/>
              <w:gridCol w:w="675"/>
              <w:gridCol w:w="638"/>
              <w:gridCol w:w="687"/>
              <w:gridCol w:w="1075"/>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52" w:type="pct"/>
                  <w:vMerge w:val="restar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default" w:ascii="Times New Roman" w:hAnsi="Times New Roman" w:eastAsia="宋体"/>
                      <w:color w:val="000000"/>
                      <w:kern w:val="2"/>
                      <w:sz w:val="21"/>
                      <w:szCs w:val="21"/>
                    </w:rPr>
                    <w:t>污染物</w:t>
                  </w:r>
                </w:p>
              </w:tc>
              <w:tc>
                <w:tcPr>
                  <w:tcW w:w="787" w:type="pct"/>
                  <w:vMerge w:val="restar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default" w:ascii="Times New Roman" w:hAnsi="Times New Roman" w:eastAsia="宋体"/>
                      <w:color w:val="000000"/>
                      <w:kern w:val="2"/>
                      <w:sz w:val="21"/>
                      <w:szCs w:val="21"/>
                    </w:rPr>
                    <w:t>最高允许</w:t>
                  </w:r>
                </w:p>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default" w:ascii="Times New Roman" w:hAnsi="Times New Roman" w:eastAsia="宋体"/>
                      <w:color w:val="000000"/>
                      <w:kern w:val="2"/>
                      <w:sz w:val="21"/>
                      <w:szCs w:val="21"/>
                    </w:rPr>
                    <w:t>排放浓度(mg/m</w:t>
                  </w:r>
                  <w:r>
                    <w:rPr>
                      <w:rFonts w:hint="default" w:ascii="Times New Roman" w:hAnsi="Times New Roman" w:eastAsia="宋体"/>
                      <w:color w:val="000000"/>
                      <w:kern w:val="2"/>
                      <w:sz w:val="21"/>
                      <w:szCs w:val="21"/>
                      <w:vertAlign w:val="superscript"/>
                    </w:rPr>
                    <w:t>3</w:t>
                  </w:r>
                  <w:r>
                    <w:rPr>
                      <w:rFonts w:hint="default" w:ascii="Times New Roman" w:hAnsi="Times New Roman" w:eastAsia="宋体"/>
                      <w:color w:val="000000"/>
                      <w:kern w:val="2"/>
                      <w:sz w:val="21"/>
                      <w:szCs w:val="21"/>
                    </w:rPr>
                    <w:t>)</w:t>
                  </w:r>
                </w:p>
              </w:tc>
              <w:tc>
                <w:tcPr>
                  <w:tcW w:w="846" w:type="pct"/>
                  <w:gridSpan w:val="2"/>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default" w:ascii="Times New Roman" w:hAnsi="Times New Roman" w:eastAsia="宋体"/>
                      <w:color w:val="000000"/>
                      <w:kern w:val="2"/>
                      <w:sz w:val="21"/>
                      <w:szCs w:val="21"/>
                    </w:rPr>
                    <w:t>排放速</w:t>
                  </w:r>
                </w:p>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default" w:ascii="Times New Roman" w:hAnsi="Times New Roman" w:eastAsia="宋体"/>
                      <w:color w:val="000000"/>
                      <w:kern w:val="2"/>
                      <w:sz w:val="21"/>
                      <w:szCs w:val="21"/>
                    </w:rPr>
                    <w:t>率(kg/h)</w:t>
                  </w:r>
                </w:p>
              </w:tc>
              <w:tc>
                <w:tcPr>
                  <w:tcW w:w="1136" w:type="pct"/>
                  <w:gridSpan w:val="2"/>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eastAsia" w:ascii="Times New Roman" w:hAnsi="Times New Roman" w:eastAsia="宋体"/>
                      <w:color w:val="000000"/>
                      <w:kern w:val="2"/>
                      <w:sz w:val="21"/>
                      <w:szCs w:val="21"/>
                    </w:rPr>
                    <w:t xml:space="preserve">无组织排放监控浓度界外最高限值 </w:t>
                  </w:r>
                </w:p>
              </w:tc>
              <w:tc>
                <w:tcPr>
                  <w:tcW w:w="1677" w:type="pct"/>
                  <w:vMerge w:val="restar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default" w:ascii="Times New Roman" w:hAnsi="Times New Roman" w:eastAsia="宋体"/>
                      <w:color w:val="000000"/>
                      <w:kern w:val="2"/>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52"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p>
              </w:tc>
              <w:tc>
                <w:tcPr>
                  <w:tcW w:w="787"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p>
              </w:tc>
              <w:tc>
                <w:tcPr>
                  <w:tcW w:w="435" w:type="pct"/>
                  <w:noWrap w:val="0"/>
                  <w:tcMar>
                    <w:left w:w="28" w:type="dxa"/>
                    <w:right w:w="28" w:type="dxa"/>
                  </w:tcMar>
                  <w:vAlign w:val="center"/>
                </w:tcPr>
                <w:p>
                  <w:pPr>
                    <w:pStyle w:val="17"/>
                    <w:keepNext w:val="0"/>
                    <w:keepLines w:val="0"/>
                    <w:widowControl w:val="0"/>
                    <w:suppressLineNumbers w:val="0"/>
                    <w:spacing w:before="0" w:after="0"/>
                    <w:jc w:val="center"/>
                    <w:rPr>
                      <w:rFonts w:hint="default" w:ascii="Times New Roman" w:hAnsi="Times New Roman" w:eastAsia="宋体"/>
                      <w:color w:val="000000"/>
                      <w:kern w:val="2"/>
                      <w:sz w:val="21"/>
                      <w:szCs w:val="21"/>
                    </w:rPr>
                  </w:pPr>
                  <w:r>
                    <w:rPr>
                      <w:rFonts w:hint="eastAsia" w:ascii="Times New Roman" w:hAnsi="Times New Roman" w:eastAsia="宋体"/>
                      <w:color w:val="000000"/>
                      <w:kern w:val="2"/>
                      <w:sz w:val="21"/>
                      <w:szCs w:val="21"/>
                    </w:rPr>
                    <w:t>排气筒高度</w:t>
                  </w:r>
                </w:p>
              </w:tc>
              <w:tc>
                <w:tcPr>
                  <w:tcW w:w="411" w:type="pct"/>
                  <w:noWrap w:val="0"/>
                  <w:vAlign w:val="center"/>
                </w:tcPr>
                <w:p>
                  <w:pPr>
                    <w:pStyle w:val="17"/>
                    <w:keepNext w:val="0"/>
                    <w:keepLines w:val="0"/>
                    <w:widowControl w:val="0"/>
                    <w:suppressLineNumbers w:val="0"/>
                    <w:spacing w:before="0" w:after="0"/>
                    <w:jc w:val="center"/>
                    <w:rPr>
                      <w:rFonts w:hint="default" w:ascii="Times New Roman" w:hAnsi="Times New Roman" w:eastAsia="宋体"/>
                      <w:color w:val="000000"/>
                      <w:kern w:val="2"/>
                      <w:sz w:val="21"/>
                      <w:szCs w:val="21"/>
                    </w:rPr>
                  </w:pPr>
                  <w:r>
                    <w:rPr>
                      <w:rFonts w:hint="eastAsia" w:ascii="Times New Roman" w:hAnsi="Times New Roman" w:eastAsia="宋体"/>
                      <w:color w:val="000000"/>
                      <w:kern w:val="2"/>
                      <w:sz w:val="21"/>
                      <w:szCs w:val="21"/>
                    </w:rPr>
                    <w:t>二级</w:t>
                  </w:r>
                </w:p>
              </w:tc>
              <w:tc>
                <w:tcPr>
                  <w:tcW w:w="442"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监控点</w:t>
                  </w:r>
                </w:p>
              </w:tc>
              <w:tc>
                <w:tcPr>
                  <w:tcW w:w="693"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浓度</w:t>
                  </w:r>
                </w:p>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rPr>
                    <w:t>（mg/m</w:t>
                  </w:r>
                  <w:r>
                    <w:rPr>
                      <w:rFonts w:hint="eastAsia" w:ascii="Times New Roman" w:hAnsi="Times New Roman" w:eastAsia="宋体"/>
                      <w:color w:val="000000"/>
                      <w:kern w:val="2"/>
                      <w:sz w:val="21"/>
                      <w:szCs w:val="21"/>
                      <w:vertAlign w:val="superscript"/>
                    </w:rPr>
                    <w:t>3</w:t>
                  </w:r>
                  <w:r>
                    <w:rPr>
                      <w:rFonts w:hint="eastAsia" w:ascii="Times New Roman" w:hAnsi="Times New Roman" w:eastAsia="宋体"/>
                      <w:color w:val="000000"/>
                      <w:kern w:val="2"/>
                      <w:sz w:val="21"/>
                      <w:szCs w:val="21"/>
                    </w:rPr>
                    <w:t xml:space="preserve">） </w:t>
                  </w:r>
                </w:p>
              </w:tc>
              <w:tc>
                <w:tcPr>
                  <w:tcW w:w="1677"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VOCs</w:t>
                  </w:r>
                </w:p>
              </w:tc>
              <w:tc>
                <w:tcPr>
                  <w:tcW w:w="787"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80</w:t>
                  </w:r>
                </w:p>
              </w:tc>
              <w:tc>
                <w:tcPr>
                  <w:tcW w:w="435"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eastAsia" w:ascii="Times New Roman" w:hAnsi="Times New Roman" w:eastAsia="宋体"/>
                      <w:color w:val="000000"/>
                      <w:kern w:val="2"/>
                      <w:sz w:val="21"/>
                      <w:szCs w:val="21"/>
                    </w:rPr>
                    <w:t>15</w:t>
                  </w:r>
                </w:p>
              </w:tc>
              <w:tc>
                <w:tcPr>
                  <w:tcW w:w="411" w:type="pct"/>
                  <w:noWrap w:val="0"/>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2.0</w:t>
                  </w:r>
                </w:p>
              </w:tc>
              <w:tc>
                <w:tcPr>
                  <w:tcW w:w="442" w:type="pct"/>
                  <w:vMerge w:val="restar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周界外浓度最高点</w:t>
                  </w:r>
                </w:p>
              </w:tc>
              <w:tc>
                <w:tcPr>
                  <w:tcW w:w="693"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2.0</w:t>
                  </w:r>
                </w:p>
              </w:tc>
              <w:tc>
                <w:tcPr>
                  <w:tcW w:w="1677"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bidi="ar"/>
                    </w:rPr>
                    <w:t>《天津市地方标准 工业企业挥发性有机物排放控制标准》（</w:t>
                  </w:r>
                  <w:r>
                    <w:rPr>
                      <w:rFonts w:hint="default" w:ascii="Times New Roman" w:hAnsi="Times New Roman" w:eastAsia="宋体" w:cs="Times New Roman"/>
                      <w:color w:val="000000"/>
                      <w:kern w:val="2"/>
                      <w:sz w:val="21"/>
                      <w:szCs w:val="21"/>
                      <w:lang w:val="en-US" w:eastAsia="zh-CN" w:bidi="ar"/>
                    </w:rPr>
                    <w:t>DB12/524-2014</w:t>
                  </w:r>
                  <w:r>
                    <w:rPr>
                      <w:rFonts w:hint="eastAsia" w:ascii="Times New Roman" w:hAnsi="Times New Roman" w:eastAsia="宋体" w:cs="Times New Roman"/>
                      <w:color w:val="000000"/>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烟尘</w:t>
                  </w:r>
                </w:p>
              </w:tc>
              <w:tc>
                <w:tcPr>
                  <w:tcW w:w="787"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120</w:t>
                  </w:r>
                </w:p>
              </w:tc>
              <w:tc>
                <w:tcPr>
                  <w:tcW w:w="435"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15</w:t>
                  </w:r>
                </w:p>
              </w:tc>
              <w:tc>
                <w:tcPr>
                  <w:tcW w:w="411" w:type="pct"/>
                  <w:noWrap w:val="0"/>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3.5</w:t>
                  </w:r>
                </w:p>
              </w:tc>
              <w:tc>
                <w:tcPr>
                  <w:tcW w:w="442"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rPr>
                  </w:pPr>
                </w:p>
              </w:tc>
              <w:tc>
                <w:tcPr>
                  <w:tcW w:w="693"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1.0</w:t>
                  </w:r>
                </w:p>
              </w:tc>
              <w:tc>
                <w:tcPr>
                  <w:tcW w:w="1677" w:type="pct"/>
                  <w:vMerge w:val="restar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bidi="ar"/>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SO</w:t>
                  </w:r>
                  <w:r>
                    <w:rPr>
                      <w:rFonts w:hint="eastAsia" w:ascii="Times New Roman" w:hAnsi="Times New Roman" w:eastAsia="宋体"/>
                      <w:color w:val="000000"/>
                      <w:kern w:val="2"/>
                      <w:sz w:val="15"/>
                      <w:szCs w:val="15"/>
                      <w:lang w:val="en-US" w:eastAsia="zh-CN"/>
                    </w:rPr>
                    <w:t>2</w:t>
                  </w:r>
                </w:p>
              </w:tc>
              <w:tc>
                <w:tcPr>
                  <w:tcW w:w="787"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550</w:t>
                  </w:r>
                </w:p>
              </w:tc>
              <w:tc>
                <w:tcPr>
                  <w:tcW w:w="435"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15</w:t>
                  </w:r>
                </w:p>
              </w:tc>
              <w:tc>
                <w:tcPr>
                  <w:tcW w:w="411" w:type="pct"/>
                  <w:noWrap w:val="0"/>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2.6</w:t>
                  </w:r>
                </w:p>
              </w:tc>
              <w:tc>
                <w:tcPr>
                  <w:tcW w:w="442"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rPr>
                  </w:pPr>
                </w:p>
              </w:tc>
              <w:tc>
                <w:tcPr>
                  <w:tcW w:w="693"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0.4</w:t>
                  </w:r>
                </w:p>
              </w:tc>
              <w:tc>
                <w:tcPr>
                  <w:tcW w:w="1677"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NOx</w:t>
                  </w:r>
                </w:p>
              </w:tc>
              <w:tc>
                <w:tcPr>
                  <w:tcW w:w="787"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240</w:t>
                  </w:r>
                </w:p>
              </w:tc>
              <w:tc>
                <w:tcPr>
                  <w:tcW w:w="435"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15</w:t>
                  </w:r>
                </w:p>
              </w:tc>
              <w:tc>
                <w:tcPr>
                  <w:tcW w:w="411" w:type="pct"/>
                  <w:noWrap w:val="0"/>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0.77</w:t>
                  </w:r>
                </w:p>
              </w:tc>
              <w:tc>
                <w:tcPr>
                  <w:tcW w:w="442"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rPr>
                  </w:pPr>
                </w:p>
              </w:tc>
              <w:tc>
                <w:tcPr>
                  <w:tcW w:w="693"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0.12</w:t>
                  </w:r>
                </w:p>
              </w:tc>
              <w:tc>
                <w:tcPr>
                  <w:tcW w:w="1677"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p>
              </w:tc>
            </w:tr>
          </w:tbl>
          <w:p>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b/>
                <w:color w:val="000000"/>
                <w:kern w:val="2"/>
                <w:sz w:val="24"/>
                <w:szCs w:val="24"/>
              </w:rPr>
            </w:pPr>
          </w:p>
          <w:p>
            <w:pPr>
              <w:keepNext w:val="0"/>
              <w:keepLines w:val="0"/>
              <w:widowControl w:val="0"/>
              <w:suppressLineNumbers w:val="0"/>
              <w:adjustRightInd/>
              <w:snapToGrid/>
              <w:spacing w:before="0" w:beforeAutospacing="0" w:after="0" w:afterAutospacing="0"/>
              <w:ind w:left="0" w:right="0"/>
              <w:jc w:val="center"/>
              <w:rPr>
                <w:rFonts w:hint="default"/>
              </w:rPr>
            </w:pPr>
            <w:r>
              <w:rPr>
                <w:rFonts w:hint="default" w:ascii="Times New Roman" w:hAnsi="Times New Roman" w:eastAsia="宋体"/>
                <w:b/>
                <w:color w:val="000000"/>
                <w:kern w:val="2"/>
                <w:sz w:val="24"/>
                <w:szCs w:val="24"/>
              </w:rPr>
              <w:t>表</w:t>
            </w:r>
            <w:r>
              <w:rPr>
                <w:rFonts w:hint="eastAsia" w:ascii="Times New Roman" w:hAnsi="Times New Roman" w:eastAsia="宋体"/>
                <w:b/>
                <w:color w:val="000000"/>
                <w:kern w:val="2"/>
                <w:sz w:val="24"/>
                <w:szCs w:val="24"/>
              </w:rPr>
              <w:t>1</w:t>
            </w:r>
            <w:r>
              <w:rPr>
                <w:rFonts w:hint="default" w:ascii="Times New Roman" w:hAnsi="Times New Roman" w:eastAsia="宋体"/>
                <w:b/>
                <w:color w:val="000000"/>
                <w:kern w:val="2"/>
                <w:sz w:val="24"/>
                <w:szCs w:val="24"/>
              </w:rPr>
              <w:t>-</w:t>
            </w:r>
            <w:r>
              <w:rPr>
                <w:rFonts w:hint="eastAsia" w:ascii="Times New Roman" w:hAnsi="Times New Roman" w:eastAsia="宋体"/>
                <w:b/>
                <w:color w:val="000000"/>
                <w:kern w:val="2"/>
                <w:sz w:val="24"/>
                <w:szCs w:val="24"/>
                <w:lang w:val="en-US" w:eastAsia="zh-CN"/>
              </w:rPr>
              <w:t>2</w:t>
            </w:r>
            <w:r>
              <w:rPr>
                <w:rFonts w:hint="default" w:ascii="Times New Roman" w:hAnsi="Times New Roman" w:eastAsia="宋体"/>
                <w:b/>
                <w:color w:val="000000"/>
                <w:kern w:val="2"/>
                <w:sz w:val="24"/>
                <w:szCs w:val="24"/>
              </w:rPr>
              <w:t xml:space="preserve"> 大气污染物排放标准</w:t>
            </w:r>
          </w:p>
          <w:tbl>
            <w:tblPr>
              <w:tblStyle w:val="19"/>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221"/>
              <w:gridCol w:w="675"/>
              <w:gridCol w:w="638"/>
              <w:gridCol w:w="687"/>
              <w:gridCol w:w="1075"/>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52" w:type="pct"/>
                  <w:vMerge w:val="restar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default" w:ascii="Times New Roman" w:hAnsi="Times New Roman" w:eastAsia="宋体"/>
                      <w:color w:val="000000"/>
                      <w:kern w:val="2"/>
                      <w:sz w:val="21"/>
                      <w:szCs w:val="21"/>
                    </w:rPr>
                    <w:t>污染物</w:t>
                  </w:r>
                </w:p>
              </w:tc>
              <w:tc>
                <w:tcPr>
                  <w:tcW w:w="787" w:type="pct"/>
                  <w:vMerge w:val="restar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default" w:ascii="Times New Roman" w:hAnsi="Times New Roman" w:eastAsia="宋体"/>
                      <w:color w:val="000000"/>
                      <w:kern w:val="2"/>
                      <w:sz w:val="21"/>
                      <w:szCs w:val="21"/>
                    </w:rPr>
                    <w:t>最高允许</w:t>
                  </w:r>
                </w:p>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default" w:ascii="Times New Roman" w:hAnsi="Times New Roman" w:eastAsia="宋体"/>
                      <w:color w:val="000000"/>
                      <w:kern w:val="2"/>
                      <w:sz w:val="21"/>
                      <w:szCs w:val="21"/>
                    </w:rPr>
                    <w:t>排放浓度(mg/m</w:t>
                  </w:r>
                  <w:r>
                    <w:rPr>
                      <w:rFonts w:hint="default" w:ascii="Times New Roman" w:hAnsi="Times New Roman" w:eastAsia="宋体"/>
                      <w:color w:val="000000"/>
                      <w:kern w:val="2"/>
                      <w:sz w:val="21"/>
                      <w:szCs w:val="21"/>
                      <w:vertAlign w:val="superscript"/>
                    </w:rPr>
                    <w:t>3</w:t>
                  </w:r>
                  <w:r>
                    <w:rPr>
                      <w:rFonts w:hint="default" w:ascii="Times New Roman" w:hAnsi="Times New Roman" w:eastAsia="宋体"/>
                      <w:color w:val="000000"/>
                      <w:kern w:val="2"/>
                      <w:sz w:val="21"/>
                      <w:szCs w:val="21"/>
                    </w:rPr>
                    <w:t>)</w:t>
                  </w:r>
                </w:p>
              </w:tc>
              <w:tc>
                <w:tcPr>
                  <w:tcW w:w="846" w:type="pct"/>
                  <w:gridSpan w:val="2"/>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default" w:ascii="Times New Roman" w:hAnsi="Times New Roman" w:eastAsia="宋体"/>
                      <w:color w:val="000000"/>
                      <w:kern w:val="2"/>
                      <w:sz w:val="21"/>
                      <w:szCs w:val="21"/>
                    </w:rPr>
                    <w:t>排放速</w:t>
                  </w:r>
                </w:p>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default" w:ascii="Times New Roman" w:hAnsi="Times New Roman" w:eastAsia="宋体"/>
                      <w:color w:val="000000"/>
                      <w:kern w:val="2"/>
                      <w:sz w:val="21"/>
                      <w:szCs w:val="21"/>
                    </w:rPr>
                    <w:t>率(kg/h)</w:t>
                  </w:r>
                </w:p>
              </w:tc>
              <w:tc>
                <w:tcPr>
                  <w:tcW w:w="1136" w:type="pct"/>
                  <w:gridSpan w:val="2"/>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eastAsia" w:ascii="Times New Roman" w:hAnsi="Times New Roman" w:eastAsia="宋体"/>
                      <w:color w:val="000000"/>
                      <w:kern w:val="2"/>
                      <w:sz w:val="21"/>
                      <w:szCs w:val="21"/>
                    </w:rPr>
                    <w:t xml:space="preserve">无组织排放监控浓度界外最高限值 </w:t>
                  </w:r>
                </w:p>
              </w:tc>
              <w:tc>
                <w:tcPr>
                  <w:tcW w:w="1677" w:type="pct"/>
                  <w:vMerge w:val="restar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default" w:ascii="Times New Roman" w:hAnsi="Times New Roman" w:eastAsia="宋体"/>
                      <w:color w:val="000000"/>
                      <w:kern w:val="2"/>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52"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p>
              </w:tc>
              <w:tc>
                <w:tcPr>
                  <w:tcW w:w="787"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p>
              </w:tc>
              <w:tc>
                <w:tcPr>
                  <w:tcW w:w="435" w:type="pct"/>
                  <w:noWrap w:val="0"/>
                  <w:tcMar>
                    <w:left w:w="28" w:type="dxa"/>
                    <w:right w:w="28" w:type="dxa"/>
                  </w:tcMar>
                  <w:vAlign w:val="center"/>
                </w:tcPr>
                <w:p>
                  <w:pPr>
                    <w:pStyle w:val="17"/>
                    <w:keepNext w:val="0"/>
                    <w:keepLines w:val="0"/>
                    <w:widowControl w:val="0"/>
                    <w:suppressLineNumbers w:val="0"/>
                    <w:spacing w:before="0" w:after="0"/>
                    <w:jc w:val="center"/>
                    <w:rPr>
                      <w:rFonts w:hint="default" w:ascii="Times New Roman" w:hAnsi="Times New Roman" w:eastAsia="宋体"/>
                      <w:color w:val="000000"/>
                      <w:kern w:val="2"/>
                      <w:sz w:val="21"/>
                      <w:szCs w:val="21"/>
                    </w:rPr>
                  </w:pPr>
                  <w:r>
                    <w:rPr>
                      <w:rFonts w:hint="eastAsia" w:ascii="Times New Roman" w:hAnsi="Times New Roman" w:eastAsia="宋体"/>
                      <w:color w:val="000000"/>
                      <w:kern w:val="2"/>
                      <w:sz w:val="21"/>
                      <w:szCs w:val="21"/>
                    </w:rPr>
                    <w:t>排气筒高度</w:t>
                  </w:r>
                </w:p>
              </w:tc>
              <w:tc>
                <w:tcPr>
                  <w:tcW w:w="411" w:type="pct"/>
                  <w:noWrap w:val="0"/>
                  <w:vAlign w:val="center"/>
                </w:tcPr>
                <w:p>
                  <w:pPr>
                    <w:pStyle w:val="17"/>
                    <w:keepNext w:val="0"/>
                    <w:keepLines w:val="0"/>
                    <w:widowControl w:val="0"/>
                    <w:suppressLineNumbers w:val="0"/>
                    <w:spacing w:before="0" w:after="0"/>
                    <w:jc w:val="center"/>
                    <w:rPr>
                      <w:rFonts w:hint="default" w:ascii="Times New Roman" w:hAnsi="Times New Roman" w:eastAsia="宋体"/>
                      <w:color w:val="000000"/>
                      <w:kern w:val="2"/>
                      <w:sz w:val="21"/>
                      <w:szCs w:val="21"/>
                    </w:rPr>
                  </w:pPr>
                  <w:r>
                    <w:rPr>
                      <w:rFonts w:hint="eastAsia" w:ascii="Times New Roman" w:hAnsi="Times New Roman" w:eastAsia="宋体"/>
                      <w:color w:val="000000"/>
                      <w:kern w:val="2"/>
                      <w:sz w:val="21"/>
                      <w:szCs w:val="21"/>
                    </w:rPr>
                    <w:t>二级</w:t>
                  </w:r>
                </w:p>
              </w:tc>
              <w:tc>
                <w:tcPr>
                  <w:tcW w:w="442"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监控点</w:t>
                  </w:r>
                </w:p>
              </w:tc>
              <w:tc>
                <w:tcPr>
                  <w:tcW w:w="693"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浓度</w:t>
                  </w:r>
                </w:p>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rPr>
                    <w:t>（mg/m</w:t>
                  </w:r>
                  <w:r>
                    <w:rPr>
                      <w:rFonts w:hint="eastAsia" w:ascii="Times New Roman" w:hAnsi="Times New Roman" w:eastAsia="宋体"/>
                      <w:color w:val="000000"/>
                      <w:kern w:val="2"/>
                      <w:sz w:val="21"/>
                      <w:szCs w:val="21"/>
                      <w:vertAlign w:val="superscript"/>
                    </w:rPr>
                    <w:t>3</w:t>
                  </w:r>
                  <w:r>
                    <w:rPr>
                      <w:rFonts w:hint="eastAsia" w:ascii="Times New Roman" w:hAnsi="Times New Roman" w:eastAsia="宋体"/>
                      <w:color w:val="000000"/>
                      <w:kern w:val="2"/>
                      <w:sz w:val="21"/>
                      <w:szCs w:val="21"/>
                    </w:rPr>
                    <w:t xml:space="preserve">） </w:t>
                  </w:r>
                </w:p>
              </w:tc>
              <w:tc>
                <w:tcPr>
                  <w:tcW w:w="1677"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VOCs</w:t>
                  </w:r>
                </w:p>
              </w:tc>
              <w:tc>
                <w:tcPr>
                  <w:tcW w:w="787"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60</w:t>
                  </w:r>
                </w:p>
              </w:tc>
              <w:tc>
                <w:tcPr>
                  <w:tcW w:w="435"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r>
                    <w:rPr>
                      <w:rFonts w:hint="eastAsia" w:ascii="Times New Roman" w:hAnsi="Times New Roman" w:eastAsia="宋体"/>
                      <w:color w:val="000000"/>
                      <w:kern w:val="2"/>
                      <w:sz w:val="21"/>
                      <w:szCs w:val="21"/>
                    </w:rPr>
                    <w:t>15</w:t>
                  </w:r>
                </w:p>
              </w:tc>
              <w:tc>
                <w:tcPr>
                  <w:tcW w:w="411" w:type="pct"/>
                  <w:noWrap w:val="0"/>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3</w:t>
                  </w:r>
                </w:p>
              </w:tc>
              <w:tc>
                <w:tcPr>
                  <w:tcW w:w="442" w:type="pct"/>
                  <w:vMerge w:val="restar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周界外浓度最高点</w:t>
                  </w:r>
                </w:p>
              </w:tc>
              <w:tc>
                <w:tcPr>
                  <w:tcW w:w="693"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4</w:t>
                  </w:r>
                </w:p>
              </w:tc>
              <w:tc>
                <w:tcPr>
                  <w:tcW w:w="1677" w:type="pct"/>
                  <w:vMerge w:val="restart"/>
                  <w:noWrap w:val="0"/>
                  <w:tcMar>
                    <w:left w:w="28" w:type="dxa"/>
                    <w:right w:w="28" w:type="dxa"/>
                  </w:tcMar>
                  <w:vAlign w:val="center"/>
                </w:tcPr>
                <w:p>
                  <w:pPr>
                    <w:keepNext w:val="0"/>
                    <w:keepLines w:val="0"/>
                    <w:widowControl/>
                    <w:suppressLineNumbers w:val="0"/>
                    <w:spacing w:before="0" w:beforeAutospacing="0" w:afterAutospacing="0"/>
                    <w:ind w:left="0" w:right="0"/>
                    <w:jc w:val="left"/>
                    <w:rPr>
                      <w:rFonts w:hint="default" w:ascii="Times New Roman" w:hAnsi="Times New Roman" w:eastAsia="宋体"/>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bidi="ar"/>
                    </w:rPr>
                    <w:t>《大气污染物综合排放标准》（DB32/4041- 2021）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烟尘</w:t>
                  </w:r>
                </w:p>
              </w:tc>
              <w:tc>
                <w:tcPr>
                  <w:tcW w:w="787"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20</w:t>
                  </w:r>
                </w:p>
              </w:tc>
              <w:tc>
                <w:tcPr>
                  <w:tcW w:w="435"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15</w:t>
                  </w:r>
                </w:p>
              </w:tc>
              <w:tc>
                <w:tcPr>
                  <w:tcW w:w="411" w:type="pct"/>
                  <w:noWrap w:val="0"/>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w:t>
                  </w:r>
                </w:p>
              </w:tc>
              <w:tc>
                <w:tcPr>
                  <w:tcW w:w="442"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rPr>
                  </w:pPr>
                </w:p>
              </w:tc>
              <w:tc>
                <w:tcPr>
                  <w:tcW w:w="693"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0.5</w:t>
                  </w:r>
                </w:p>
              </w:tc>
              <w:tc>
                <w:tcPr>
                  <w:tcW w:w="1677"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SO</w:t>
                  </w:r>
                  <w:r>
                    <w:rPr>
                      <w:rFonts w:hint="eastAsia" w:ascii="Times New Roman" w:hAnsi="Times New Roman" w:eastAsia="宋体"/>
                      <w:color w:val="000000"/>
                      <w:kern w:val="2"/>
                      <w:sz w:val="15"/>
                      <w:szCs w:val="15"/>
                      <w:lang w:val="en-US" w:eastAsia="zh-CN"/>
                    </w:rPr>
                    <w:t>2</w:t>
                  </w:r>
                </w:p>
              </w:tc>
              <w:tc>
                <w:tcPr>
                  <w:tcW w:w="787"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200</w:t>
                  </w:r>
                </w:p>
              </w:tc>
              <w:tc>
                <w:tcPr>
                  <w:tcW w:w="435"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15</w:t>
                  </w:r>
                </w:p>
              </w:tc>
              <w:tc>
                <w:tcPr>
                  <w:tcW w:w="411" w:type="pct"/>
                  <w:noWrap w:val="0"/>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1.4</w:t>
                  </w:r>
                </w:p>
              </w:tc>
              <w:tc>
                <w:tcPr>
                  <w:tcW w:w="442"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rPr>
                  </w:pPr>
                </w:p>
              </w:tc>
              <w:tc>
                <w:tcPr>
                  <w:tcW w:w="693"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0.4</w:t>
                  </w:r>
                </w:p>
              </w:tc>
              <w:tc>
                <w:tcPr>
                  <w:tcW w:w="1677"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NOx</w:t>
                  </w:r>
                </w:p>
              </w:tc>
              <w:tc>
                <w:tcPr>
                  <w:tcW w:w="787"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100</w:t>
                  </w:r>
                </w:p>
              </w:tc>
              <w:tc>
                <w:tcPr>
                  <w:tcW w:w="435"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15</w:t>
                  </w:r>
                </w:p>
              </w:tc>
              <w:tc>
                <w:tcPr>
                  <w:tcW w:w="411" w:type="pct"/>
                  <w:noWrap w:val="0"/>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0.47</w:t>
                  </w:r>
                </w:p>
              </w:tc>
              <w:tc>
                <w:tcPr>
                  <w:tcW w:w="442"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eastAsia" w:ascii="Times New Roman" w:hAnsi="Times New Roman" w:eastAsia="宋体"/>
                      <w:color w:val="000000"/>
                      <w:kern w:val="2"/>
                      <w:sz w:val="21"/>
                      <w:szCs w:val="21"/>
                    </w:rPr>
                  </w:pPr>
                </w:p>
              </w:tc>
              <w:tc>
                <w:tcPr>
                  <w:tcW w:w="693" w:type="pct"/>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0.12</w:t>
                  </w:r>
                </w:p>
              </w:tc>
              <w:tc>
                <w:tcPr>
                  <w:tcW w:w="1677" w:type="pct"/>
                  <w:vMerge w:val="continue"/>
                  <w:noWrap w:val="0"/>
                  <w:tcMar>
                    <w:left w:w="28" w:type="dxa"/>
                    <w:right w:w="28" w:type="dxa"/>
                  </w:tcMar>
                  <w:vAlign w:val="center"/>
                </w:tcPr>
                <w:p>
                  <w:pPr>
                    <w:pStyle w:val="17"/>
                    <w:keepNext w:val="0"/>
                    <w:keepLines w:val="0"/>
                    <w:widowControl w:val="0"/>
                    <w:suppressLineNumbers w:val="0"/>
                    <w:spacing w:before="0" w:beforeAutospacing="0" w:after="0" w:afterAutospacing="0"/>
                    <w:jc w:val="center"/>
                    <w:rPr>
                      <w:rFonts w:hint="default" w:ascii="Times New Roman" w:hAnsi="Times New Roman" w:eastAsia="宋体"/>
                      <w:color w:val="000000"/>
                      <w:kern w:val="2"/>
                      <w:sz w:val="21"/>
                      <w:szCs w:val="21"/>
                    </w:rPr>
                  </w:pPr>
                </w:p>
              </w:tc>
            </w:tr>
          </w:tbl>
          <w:p>
            <w:pPr>
              <w:pStyle w:val="17"/>
              <w:keepNext w:val="0"/>
              <w:keepLines w:val="0"/>
              <w:widowControl w:val="0"/>
              <w:suppressLineNumbers w:val="0"/>
              <w:spacing w:before="0" w:beforeAutospacing="0" w:after="0" w:afterAutospacing="0" w:line="360" w:lineRule="auto"/>
              <w:ind w:firstLine="480" w:firstLineChars="200"/>
              <w:jc w:val="both"/>
              <w:rPr>
                <w:rFonts w:hint="default" w:ascii="Times New Roman" w:hAnsi="Times New Roman" w:eastAsia="宋体"/>
                <w:color w:val="000000"/>
                <w:kern w:val="2"/>
                <w:szCs w:val="24"/>
              </w:rPr>
            </w:pPr>
            <w:r>
              <w:rPr>
                <w:rFonts w:hint="default" w:ascii="Times New Roman" w:hAnsi="Times New Roman" w:eastAsia="宋体"/>
                <w:color w:val="000000"/>
                <w:kern w:val="2"/>
                <w:szCs w:val="24"/>
              </w:rPr>
              <w:t>厂区内</w:t>
            </w:r>
            <w:r>
              <w:rPr>
                <w:rFonts w:hint="eastAsia" w:ascii="Times New Roman" w:hAnsi="Times New Roman" w:eastAsia="宋体"/>
                <w:color w:val="000000"/>
                <w:kern w:val="2"/>
                <w:szCs w:val="24"/>
                <w:lang w:val="en-US" w:eastAsia="zh-CN"/>
              </w:rPr>
              <w:t>NMHC</w:t>
            </w:r>
            <w:r>
              <w:rPr>
                <w:rFonts w:hint="default" w:ascii="Times New Roman" w:hAnsi="Times New Roman" w:eastAsia="宋体"/>
                <w:color w:val="000000"/>
                <w:kern w:val="2"/>
                <w:szCs w:val="24"/>
              </w:rPr>
              <w:t>无组织排放监测点浓度执行</w:t>
            </w:r>
            <w:r>
              <w:rPr>
                <w:rFonts w:hint="default" w:ascii="宋体" w:hAnsi="宋体" w:eastAsia="宋体" w:cs="宋体"/>
                <w:kern w:val="2"/>
                <w:szCs w:val="24"/>
                <w:lang w:bidi="ar"/>
              </w:rPr>
              <w:t>江苏省《大气污染物综合排放标准》（</w:t>
            </w:r>
            <w:r>
              <w:rPr>
                <w:rFonts w:hint="default" w:ascii="Times New Roman" w:hAnsi="Times New Roman" w:eastAsia="宋体" w:cs="Times New Roman"/>
                <w:color w:val="auto"/>
                <w:kern w:val="0"/>
                <w:sz w:val="24"/>
                <w:szCs w:val="24"/>
                <w:lang w:val="en-US" w:eastAsia="zh-CN" w:bidi="ar-SA"/>
              </w:rPr>
              <w:t>DB32/4041-2021</w:t>
            </w:r>
            <w:r>
              <w:rPr>
                <w:rFonts w:hint="default" w:ascii="宋体" w:hAnsi="宋体" w:eastAsia="宋体" w:cs="宋体"/>
                <w:kern w:val="2"/>
                <w:szCs w:val="24"/>
                <w:lang w:bidi="ar"/>
              </w:rPr>
              <w:t>）</w:t>
            </w:r>
            <w:r>
              <w:rPr>
                <w:rFonts w:hint="default" w:ascii="Times New Roman" w:hAnsi="Times New Roman" w:eastAsia="宋体"/>
                <w:color w:val="000000"/>
                <w:kern w:val="2"/>
                <w:szCs w:val="24"/>
              </w:rPr>
              <w:t>中</w:t>
            </w:r>
            <w:r>
              <w:rPr>
                <w:rFonts w:hint="eastAsia" w:ascii="Times New Roman" w:hAnsi="Times New Roman" w:eastAsia="宋体"/>
                <w:color w:val="000000"/>
                <w:kern w:val="2"/>
                <w:szCs w:val="24"/>
                <w:lang w:val="en-US" w:eastAsia="zh-CN"/>
              </w:rPr>
              <w:t>表2</w:t>
            </w:r>
            <w:r>
              <w:rPr>
                <w:rFonts w:hint="default" w:ascii="Times New Roman" w:hAnsi="Times New Roman" w:eastAsia="宋体"/>
                <w:color w:val="000000"/>
                <w:kern w:val="2"/>
                <w:szCs w:val="24"/>
              </w:rPr>
              <w:t>排放限值</w:t>
            </w:r>
            <w:r>
              <w:rPr>
                <w:rFonts w:hint="eastAsia" w:ascii="Times New Roman" w:hAnsi="Times New Roman" w:eastAsia="宋体"/>
                <w:color w:val="000000"/>
                <w:kern w:val="2"/>
                <w:szCs w:val="24"/>
                <w:lang w:eastAsia="zh-CN"/>
              </w:rPr>
              <w:t>，</w:t>
            </w:r>
            <w:r>
              <w:rPr>
                <w:rFonts w:hint="eastAsia" w:ascii="Times New Roman" w:hAnsi="Times New Roman" w:eastAsia="宋体"/>
                <w:color w:val="auto"/>
                <w:sz w:val="24"/>
                <w:szCs w:val="24"/>
              </w:rPr>
              <w:t>具体标准值见表1-</w:t>
            </w:r>
            <w:r>
              <w:rPr>
                <w:rFonts w:hint="eastAsia" w:ascii="Times New Roman" w:hAnsi="Times New Roman" w:eastAsia="宋体"/>
                <w:color w:val="auto"/>
                <w:sz w:val="24"/>
                <w:szCs w:val="24"/>
                <w:lang w:val="en-US" w:eastAsia="zh-CN"/>
              </w:rPr>
              <w:t>3</w:t>
            </w:r>
            <w:r>
              <w:rPr>
                <w:rFonts w:hint="default" w:ascii="Times New Roman" w:hAnsi="Times New Roman" w:eastAsia="宋体"/>
                <w:color w:val="000000"/>
                <w:kern w:val="2"/>
                <w:szCs w:val="24"/>
              </w:rPr>
              <w:t>。</w:t>
            </w:r>
          </w:p>
          <w:p>
            <w:pPr>
              <w:keepNext w:val="0"/>
              <w:keepLines w:val="0"/>
              <w:widowControl/>
              <w:suppressLineNumbers w:val="0"/>
              <w:adjustRightInd/>
              <w:snapToGrid/>
              <w:spacing w:before="0" w:beforeAutospacing="0" w:after="0" w:afterAutospacing="0" w:line="360" w:lineRule="exact"/>
              <w:ind w:left="0" w:right="0"/>
              <w:jc w:val="center"/>
              <w:rPr>
                <w:rFonts w:hint="default" w:ascii="Times New Roman" w:hAnsi="Times New Roman" w:eastAsia="宋体"/>
                <w:b/>
                <w:bCs/>
                <w:color w:val="000000"/>
                <w:sz w:val="24"/>
                <w:szCs w:val="24"/>
                <w:lang w:val="zh-CN"/>
              </w:rPr>
            </w:pPr>
            <w:r>
              <w:rPr>
                <w:rFonts w:hint="default" w:ascii="Times New Roman" w:hAnsi="Times New Roman" w:eastAsia="宋体"/>
                <w:b/>
                <w:bCs/>
                <w:color w:val="000000"/>
                <w:sz w:val="24"/>
                <w:szCs w:val="24"/>
              </w:rPr>
              <w:t>表</w:t>
            </w:r>
            <w:r>
              <w:rPr>
                <w:rFonts w:hint="eastAsia" w:ascii="Times New Roman" w:hAnsi="Times New Roman" w:eastAsia="宋体"/>
                <w:b/>
                <w:bCs/>
                <w:color w:val="000000"/>
                <w:sz w:val="24"/>
                <w:szCs w:val="24"/>
              </w:rPr>
              <w:t>1</w:t>
            </w:r>
            <w:r>
              <w:rPr>
                <w:rFonts w:hint="default" w:ascii="Times New Roman" w:hAnsi="Times New Roman" w:eastAsia="宋体"/>
                <w:b/>
                <w:bCs/>
                <w:color w:val="000000"/>
                <w:sz w:val="24"/>
                <w:szCs w:val="24"/>
              </w:rPr>
              <w:t>-</w:t>
            </w:r>
            <w:r>
              <w:rPr>
                <w:rFonts w:hint="eastAsia" w:ascii="Times New Roman" w:hAnsi="Times New Roman" w:eastAsia="宋体"/>
                <w:b/>
                <w:bCs/>
                <w:color w:val="000000"/>
                <w:sz w:val="24"/>
                <w:szCs w:val="24"/>
                <w:lang w:val="en-US" w:eastAsia="zh-CN"/>
              </w:rPr>
              <w:t>3</w:t>
            </w:r>
            <w:r>
              <w:rPr>
                <w:rFonts w:hint="default" w:ascii="Times New Roman" w:hAnsi="Times New Roman" w:eastAsia="宋体"/>
                <w:b/>
                <w:bCs/>
                <w:color w:val="000000"/>
                <w:sz w:val="24"/>
                <w:szCs w:val="24"/>
              </w:rPr>
              <w:t xml:space="preserve"> 大气污染物排放标准限值</w:t>
            </w:r>
          </w:p>
          <w:tbl>
            <w:tblPr>
              <w:tblStyle w:val="19"/>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885"/>
              <w:gridCol w:w="1364"/>
              <w:gridCol w:w="2418"/>
              <w:gridCol w:w="1375"/>
              <w:gridCol w:w="17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70" w:type="pct"/>
                  <w:tcBorders>
                    <w:tl2br w:val="nil"/>
                    <w:tr2bl w:val="nil"/>
                  </w:tcBorders>
                  <w:noWrap w:val="0"/>
                  <w:vAlign w:val="center"/>
                </w:tcPr>
                <w:p>
                  <w:pPr>
                    <w:pStyle w:val="46"/>
                    <w:keepNext w:val="0"/>
                    <w:keepLines w:val="0"/>
                    <w:widowControl w:val="0"/>
                    <w:suppressLineNumbers w:val="0"/>
                    <w:spacing w:before="46" w:beforeAutospacing="0" w:after="46" w:afterAutospacing="0" w:line="240" w:lineRule="auto"/>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879" w:type="pct"/>
                  <w:tcBorders>
                    <w:tl2br w:val="nil"/>
                    <w:tr2bl w:val="nil"/>
                  </w:tcBorders>
                  <w:noWrap w:val="0"/>
                  <w:vAlign w:val="center"/>
                </w:tcPr>
                <w:p>
                  <w:pPr>
                    <w:pStyle w:val="46"/>
                    <w:keepNext w:val="0"/>
                    <w:keepLines w:val="0"/>
                    <w:widowControl w:val="0"/>
                    <w:suppressLineNumbers w:val="0"/>
                    <w:spacing w:before="46" w:beforeAutospacing="0" w:after="46" w:afterAutospacing="0" w:line="240" w:lineRule="auto"/>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监控点限值（mg/m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558" w:type="pct"/>
                  <w:tcBorders>
                    <w:tl2br w:val="nil"/>
                    <w:tr2bl w:val="nil"/>
                  </w:tcBorders>
                  <w:noWrap w:val="0"/>
                  <w:vAlign w:val="center"/>
                </w:tcPr>
                <w:p>
                  <w:pPr>
                    <w:pStyle w:val="46"/>
                    <w:keepNext w:val="0"/>
                    <w:keepLines w:val="0"/>
                    <w:widowControl w:val="0"/>
                    <w:suppressLineNumbers w:val="0"/>
                    <w:spacing w:before="46" w:beforeAutospacing="0" w:after="46" w:afterAutospacing="0" w:line="240" w:lineRule="auto"/>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限值含义</w:t>
                  </w:r>
                </w:p>
              </w:tc>
              <w:tc>
                <w:tcPr>
                  <w:tcW w:w="886" w:type="pct"/>
                  <w:tcBorders>
                    <w:tl2br w:val="nil"/>
                    <w:tr2bl w:val="nil"/>
                  </w:tcBorders>
                  <w:noWrap w:val="0"/>
                  <w:vAlign w:val="center"/>
                </w:tcPr>
                <w:p>
                  <w:pPr>
                    <w:pStyle w:val="46"/>
                    <w:keepNext w:val="0"/>
                    <w:keepLines w:val="0"/>
                    <w:widowControl w:val="0"/>
                    <w:suppressLineNumbers w:val="0"/>
                    <w:spacing w:before="46" w:beforeAutospacing="0" w:after="46" w:afterAutospacing="0" w:line="240" w:lineRule="auto"/>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无组织排放监控位置</w:t>
                  </w:r>
                </w:p>
              </w:tc>
              <w:tc>
                <w:tcPr>
                  <w:tcW w:w="1105" w:type="pct"/>
                  <w:tcBorders>
                    <w:tl2br w:val="nil"/>
                    <w:tr2bl w:val="nil"/>
                  </w:tcBorders>
                  <w:noWrap w:val="0"/>
                  <w:vAlign w:val="center"/>
                </w:tcPr>
                <w:p>
                  <w:pPr>
                    <w:pStyle w:val="46"/>
                    <w:keepNext w:val="0"/>
                    <w:keepLines w:val="0"/>
                    <w:widowControl w:val="0"/>
                    <w:suppressLineNumbers w:val="0"/>
                    <w:spacing w:before="46" w:beforeAutospacing="0" w:after="46" w:afterAutospacing="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70" w:type="pct"/>
                  <w:vMerge w:val="restart"/>
                  <w:tcBorders>
                    <w:tl2br w:val="nil"/>
                    <w:tr2bl w:val="nil"/>
                  </w:tcBorders>
                  <w:noWrap w:val="0"/>
                  <w:vAlign w:val="center"/>
                </w:tcPr>
                <w:p>
                  <w:pPr>
                    <w:pStyle w:val="46"/>
                    <w:keepNext w:val="0"/>
                    <w:keepLines w:val="0"/>
                    <w:widowControl w:val="0"/>
                    <w:suppressLineNumbers w:val="0"/>
                    <w:spacing w:before="46" w:beforeAutospacing="0" w:after="46" w:afterAutospacing="0" w:line="240" w:lineRule="auto"/>
                    <w:ind w:left="0" w:right="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NMHC</w:t>
                  </w:r>
                </w:p>
              </w:tc>
              <w:tc>
                <w:tcPr>
                  <w:tcW w:w="879" w:type="pct"/>
                  <w:tcBorders>
                    <w:tl2br w:val="nil"/>
                    <w:tr2bl w:val="nil"/>
                  </w:tcBorders>
                  <w:noWrap w:val="0"/>
                  <w:vAlign w:val="center"/>
                </w:tcPr>
                <w:p>
                  <w:pPr>
                    <w:pStyle w:val="46"/>
                    <w:keepNext w:val="0"/>
                    <w:keepLines w:val="0"/>
                    <w:widowControl w:val="0"/>
                    <w:suppressLineNumbers w:val="0"/>
                    <w:spacing w:before="46" w:beforeAutospacing="0" w:after="46" w:afterAutospacing="0" w:line="240" w:lineRule="auto"/>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1558" w:type="pct"/>
                  <w:tcBorders>
                    <w:tl2br w:val="nil"/>
                    <w:tr2bl w:val="nil"/>
                  </w:tcBorders>
                  <w:noWrap w:val="0"/>
                  <w:vAlign w:val="center"/>
                </w:tcPr>
                <w:p>
                  <w:pPr>
                    <w:pStyle w:val="46"/>
                    <w:keepNext w:val="0"/>
                    <w:keepLines w:val="0"/>
                    <w:widowControl w:val="0"/>
                    <w:suppressLineNumbers w:val="0"/>
                    <w:spacing w:before="46" w:beforeAutospacing="0" w:after="46" w:afterAutospacing="0" w:line="240" w:lineRule="auto"/>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监控点处1h平均浓度值</w:t>
                  </w:r>
                </w:p>
              </w:tc>
              <w:tc>
                <w:tcPr>
                  <w:tcW w:w="886" w:type="pct"/>
                  <w:vMerge w:val="restart"/>
                  <w:tcBorders>
                    <w:tl2br w:val="nil"/>
                    <w:tr2bl w:val="nil"/>
                  </w:tcBorders>
                  <w:noWrap w:val="0"/>
                  <w:vAlign w:val="center"/>
                </w:tcPr>
                <w:p>
                  <w:pPr>
                    <w:pStyle w:val="46"/>
                    <w:keepNext w:val="0"/>
                    <w:keepLines w:val="0"/>
                    <w:widowControl w:val="0"/>
                    <w:suppressLineNumbers w:val="0"/>
                    <w:spacing w:before="46" w:beforeAutospacing="0" w:after="46" w:afterAutospacing="0" w:line="240" w:lineRule="auto"/>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在厂房外设置监控点</w:t>
                  </w:r>
                </w:p>
              </w:tc>
              <w:tc>
                <w:tcPr>
                  <w:tcW w:w="1105" w:type="pct"/>
                  <w:vMerge w:val="restart"/>
                  <w:tcBorders>
                    <w:tl2br w:val="nil"/>
                    <w:tr2bl w:val="nil"/>
                  </w:tcBorders>
                  <w:noWrap w:val="0"/>
                  <w:vAlign w:val="center"/>
                </w:tcPr>
                <w:p>
                  <w:pPr>
                    <w:pStyle w:val="46"/>
                    <w:keepNext w:val="0"/>
                    <w:keepLines w:val="0"/>
                    <w:widowControl w:val="0"/>
                    <w:suppressLineNumbers w:val="0"/>
                    <w:spacing w:before="46" w:beforeAutospacing="0" w:after="46" w:afterAutospacing="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《大气污染物综合排放标准》（DB32/4041- 2021）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70" w:type="pct"/>
                  <w:vMerge w:val="continue"/>
                  <w:tcBorders>
                    <w:tl2br w:val="nil"/>
                    <w:tr2bl w:val="nil"/>
                  </w:tcBorders>
                  <w:noWrap w:val="0"/>
                  <w:vAlign w:val="center"/>
                </w:tcPr>
                <w:p>
                  <w:pPr>
                    <w:pStyle w:val="46"/>
                    <w:keepNext w:val="0"/>
                    <w:keepLines w:val="0"/>
                    <w:widowControl w:val="0"/>
                    <w:suppressLineNumbers w:val="0"/>
                    <w:spacing w:before="46" w:beforeAutospacing="0" w:after="46" w:afterAutospacing="0" w:line="240" w:lineRule="auto"/>
                    <w:ind w:left="0" w:right="0"/>
                    <w:rPr>
                      <w:rFonts w:hint="default" w:ascii="Times New Roman" w:hAnsi="Times New Roman" w:eastAsia="宋体" w:cs="Times New Roman"/>
                      <w:color w:val="auto"/>
                      <w:szCs w:val="21"/>
                    </w:rPr>
                  </w:pPr>
                </w:p>
              </w:tc>
              <w:tc>
                <w:tcPr>
                  <w:tcW w:w="879" w:type="pct"/>
                  <w:tcBorders>
                    <w:tl2br w:val="nil"/>
                    <w:tr2bl w:val="nil"/>
                  </w:tcBorders>
                  <w:noWrap w:val="0"/>
                  <w:vAlign w:val="center"/>
                </w:tcPr>
                <w:p>
                  <w:pPr>
                    <w:pStyle w:val="46"/>
                    <w:keepNext w:val="0"/>
                    <w:keepLines w:val="0"/>
                    <w:widowControl w:val="0"/>
                    <w:suppressLineNumbers w:val="0"/>
                    <w:spacing w:before="46" w:beforeAutospacing="0" w:after="46" w:afterAutospacing="0" w:line="240" w:lineRule="auto"/>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1558" w:type="pct"/>
                  <w:tcBorders>
                    <w:tl2br w:val="nil"/>
                    <w:tr2bl w:val="nil"/>
                  </w:tcBorders>
                  <w:noWrap w:val="0"/>
                  <w:vAlign w:val="center"/>
                </w:tcPr>
                <w:p>
                  <w:pPr>
                    <w:pStyle w:val="46"/>
                    <w:keepNext w:val="0"/>
                    <w:keepLines w:val="0"/>
                    <w:widowControl w:val="0"/>
                    <w:suppressLineNumbers w:val="0"/>
                    <w:spacing w:before="46" w:beforeAutospacing="0" w:after="46" w:afterAutospacing="0" w:line="240" w:lineRule="auto"/>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监控点处任意一次浓度值</w:t>
                  </w:r>
                </w:p>
              </w:tc>
              <w:tc>
                <w:tcPr>
                  <w:tcW w:w="886" w:type="pct"/>
                  <w:vMerge w:val="continue"/>
                  <w:tcBorders>
                    <w:tl2br w:val="nil"/>
                    <w:tr2bl w:val="nil"/>
                  </w:tcBorders>
                  <w:noWrap w:val="0"/>
                  <w:vAlign w:val="center"/>
                </w:tcPr>
                <w:p>
                  <w:pPr>
                    <w:pStyle w:val="47"/>
                    <w:keepNext w:val="0"/>
                    <w:keepLines w:val="0"/>
                    <w:widowControl/>
                    <w:suppressLineNumbers w:val="0"/>
                    <w:spacing w:before="0" w:beforeLines="0" w:beforeAutospacing="0" w:afterLines="0" w:afterAutospacing="0" w:line="360" w:lineRule="exact"/>
                    <w:ind w:left="0" w:right="0"/>
                    <w:rPr>
                      <w:rFonts w:hint="default" w:ascii="Times New Roman" w:hAnsi="Times New Roman" w:eastAsia="宋体" w:cs="Times New Roman"/>
                      <w:b w:val="0"/>
                      <w:bCs/>
                      <w:color w:val="auto"/>
                    </w:rPr>
                  </w:pPr>
                </w:p>
              </w:tc>
              <w:tc>
                <w:tcPr>
                  <w:tcW w:w="1105" w:type="pct"/>
                  <w:vMerge w:val="continue"/>
                  <w:tcBorders>
                    <w:tl2br w:val="nil"/>
                    <w:tr2bl w:val="nil"/>
                  </w:tcBorders>
                  <w:noWrap w:val="0"/>
                  <w:vAlign w:val="center"/>
                </w:tcPr>
                <w:p>
                  <w:pPr>
                    <w:pStyle w:val="47"/>
                    <w:keepNext w:val="0"/>
                    <w:keepLines w:val="0"/>
                    <w:widowControl/>
                    <w:suppressLineNumbers w:val="0"/>
                    <w:spacing w:before="0" w:beforeLines="0" w:beforeAutospacing="0" w:afterLines="0" w:afterAutospacing="0" w:line="360" w:lineRule="exact"/>
                    <w:ind w:left="0" w:right="0"/>
                    <w:rPr>
                      <w:rFonts w:hint="default" w:ascii="Times New Roman" w:hAnsi="Times New Roman" w:eastAsia="宋体" w:cs="Times New Roman"/>
                      <w:b w:val="0"/>
                      <w:bCs/>
                      <w:color w:val="auto"/>
                    </w:rPr>
                  </w:pPr>
                </w:p>
              </w:tc>
            </w:tr>
          </w:tbl>
          <w:p>
            <w:pPr>
              <w:keepNext w:val="0"/>
              <w:keepLines w:val="0"/>
              <w:widowControl/>
              <w:suppressLineNumbers w:val="0"/>
              <w:spacing w:before="0" w:beforeAutospacing="0" w:after="0" w:afterAutospacing="0" w:line="360" w:lineRule="auto"/>
              <w:ind w:left="0" w:right="0"/>
              <w:outlineLvl w:val="1"/>
              <w:rPr>
                <w:rFonts w:hint="default" w:ascii="Times New Roman" w:hAnsi="Times New Roman" w:eastAsia="宋体"/>
                <w:b/>
                <w:bCs/>
                <w:color w:val="auto"/>
                <w:sz w:val="24"/>
                <w:szCs w:val="24"/>
              </w:rPr>
            </w:pPr>
          </w:p>
          <w:p>
            <w:pPr>
              <w:keepNext w:val="0"/>
              <w:keepLines w:val="0"/>
              <w:widowControl/>
              <w:suppressLineNumbers w:val="0"/>
              <w:spacing w:before="0" w:beforeAutospacing="0" w:after="0" w:afterAutospacing="0" w:line="360" w:lineRule="auto"/>
              <w:ind w:left="0" w:right="0"/>
              <w:outlineLvl w:val="1"/>
              <w:rPr>
                <w:rFonts w:hint="default" w:ascii="Times New Roman" w:hAnsi="Times New Roman" w:eastAsia="宋体"/>
                <w:b/>
                <w:bCs/>
                <w:color w:val="auto"/>
                <w:sz w:val="24"/>
                <w:szCs w:val="24"/>
              </w:rPr>
            </w:pPr>
            <w:r>
              <w:rPr>
                <w:rFonts w:hint="default" w:ascii="Times New Roman" w:hAnsi="Times New Roman" w:eastAsia="宋体"/>
                <w:b/>
                <w:bCs/>
                <w:color w:val="auto"/>
                <w:sz w:val="24"/>
                <w:szCs w:val="24"/>
              </w:rPr>
              <w:t>1.</w:t>
            </w:r>
            <w:r>
              <w:rPr>
                <w:rFonts w:hint="eastAsia" w:ascii="Times New Roman" w:hAnsi="Times New Roman" w:eastAsia="宋体"/>
                <w:b/>
                <w:bCs/>
                <w:color w:val="auto"/>
                <w:sz w:val="24"/>
                <w:szCs w:val="24"/>
                <w:lang w:val="en-US" w:eastAsia="zh-CN"/>
              </w:rPr>
              <w:t>5</w:t>
            </w:r>
            <w:r>
              <w:rPr>
                <w:rFonts w:hint="default" w:ascii="Times New Roman" w:hAnsi="Times New Roman" w:eastAsia="宋体"/>
                <w:b/>
                <w:bCs/>
                <w:color w:val="auto"/>
                <w:sz w:val="24"/>
                <w:szCs w:val="24"/>
              </w:rPr>
              <w:t>废水污染物排放标准</w:t>
            </w:r>
          </w:p>
          <w:p>
            <w:pPr>
              <w:pStyle w:val="17"/>
              <w:keepNext w:val="0"/>
              <w:keepLines w:val="0"/>
              <w:widowControl w:val="0"/>
              <w:suppressLineNumbers w:val="0"/>
              <w:spacing w:before="0" w:beforeAutospacing="0" w:after="0" w:afterAutospacing="0" w:line="360" w:lineRule="auto"/>
              <w:ind w:firstLine="480" w:firstLineChars="200"/>
              <w:jc w:val="both"/>
              <w:rPr>
                <w:rFonts w:hint="eastAsia" w:ascii="Times New Roman" w:hAnsi="Times New Roman" w:eastAsia="宋体"/>
                <w:color w:val="000000"/>
                <w:kern w:val="2"/>
                <w:szCs w:val="24"/>
                <w:lang w:val="en-US" w:eastAsia="zh-CN"/>
              </w:rPr>
            </w:pPr>
            <w:r>
              <w:rPr>
                <w:rFonts w:hint="default" w:ascii="Times New Roman" w:hAnsi="Times New Roman" w:eastAsia="宋体"/>
                <w:color w:val="000000"/>
                <w:kern w:val="2"/>
                <w:szCs w:val="24"/>
                <w:lang w:val="en-US" w:eastAsia="zh-CN"/>
              </w:rPr>
              <w:t>排水系统为雨污分流体制。外排的废水仅为生活污水，经化粪池处理后通过污水管网排入</w:t>
            </w:r>
            <w:r>
              <w:rPr>
                <w:rFonts w:hint="eastAsia" w:ascii="Times New Roman" w:hAnsi="Times New Roman" w:eastAsia="宋体"/>
                <w:color w:val="000000"/>
                <w:kern w:val="2"/>
                <w:szCs w:val="24"/>
                <w:lang w:val="en-US" w:eastAsia="zh-CN"/>
              </w:rPr>
              <w:t>宿迁市城东污水处理厂集中处理后达标排放，尾水排入马河，</w:t>
            </w:r>
            <w:r>
              <w:rPr>
                <w:rFonts w:hint="eastAsia" w:ascii="Times New Roman" w:hAnsi="Times New Roman" w:eastAsia="宋体"/>
                <w:color w:val="auto"/>
                <w:sz w:val="24"/>
                <w:szCs w:val="24"/>
              </w:rPr>
              <w:t>具体标准值见表1-</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w:t>
            </w:r>
          </w:p>
          <w:p>
            <w:pPr>
              <w:keepNext w:val="0"/>
              <w:keepLines w:val="0"/>
              <w:widowControl/>
              <w:suppressLineNumbers w:val="0"/>
              <w:adjustRightInd/>
              <w:snapToGrid/>
              <w:spacing w:before="0" w:beforeAutospacing="0" w:after="0" w:afterAutospacing="0" w:line="360" w:lineRule="exact"/>
              <w:ind w:left="0" w:right="0"/>
              <w:jc w:val="center"/>
              <w:rPr>
                <w:rFonts w:hint="default" w:ascii="Times New Roman" w:hAnsi="Times New Roman" w:eastAsia="宋体" w:cs="Times New Roman"/>
                <w:b/>
                <w:bCs/>
                <w:color w:val="auto"/>
                <w:sz w:val="24"/>
                <w:szCs w:val="24"/>
                <w:lang w:val="zh-CN" w:eastAsia="zh-CN"/>
              </w:rPr>
            </w:pPr>
            <w:r>
              <w:rPr>
                <w:rFonts w:hint="default"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1-4宿迁市城东污水处理厂</w:t>
            </w:r>
            <w:r>
              <w:rPr>
                <w:rFonts w:hint="default" w:ascii="Times New Roman" w:hAnsi="Times New Roman" w:eastAsia="宋体" w:cs="Times New Roman"/>
                <w:b/>
                <w:bCs/>
                <w:color w:val="auto"/>
                <w:sz w:val="24"/>
                <w:szCs w:val="24"/>
                <w:lang w:val="zh-CN" w:eastAsia="zh-CN"/>
              </w:rPr>
              <w:t>废水接管及排放标准  单位：mg/L</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419"/>
              <w:gridCol w:w="1662"/>
              <w:gridCol w:w="3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89"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类别</w:t>
                  </w:r>
                </w:p>
              </w:tc>
              <w:tc>
                <w:tcPr>
                  <w:tcW w:w="1419"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项目</w:t>
                  </w:r>
                </w:p>
              </w:tc>
              <w:tc>
                <w:tcPr>
                  <w:tcW w:w="1662"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标准值</w:t>
                  </w:r>
                </w:p>
              </w:tc>
              <w:tc>
                <w:tcPr>
                  <w:tcW w:w="3068"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标准来源和依据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89" w:type="dxa"/>
                  <w:vMerge w:val="restar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r>
                    <w:rPr>
                      <w:rFonts w:hint="eastAsia" w:ascii="Times New Roman" w:hAnsi="Times New Roman" w:eastAsia="宋体" w:cs="Times New Roman"/>
                      <w:b w:val="0"/>
                      <w:color w:val="auto"/>
                      <w:kern w:val="2"/>
                      <w:sz w:val="21"/>
                      <w:szCs w:val="21"/>
                      <w:lang w:val="en-US" w:eastAsia="zh-CN" w:bidi="ar"/>
                    </w:rPr>
                    <w:t>宿迁市城东污水处理厂</w:t>
                  </w:r>
                  <w:r>
                    <w:rPr>
                      <w:rFonts w:hint="default" w:ascii="Times New Roman" w:hAnsi="Times New Roman" w:eastAsia="宋体" w:cs="Times New Roman"/>
                      <w:b w:val="0"/>
                      <w:color w:val="auto"/>
                      <w:kern w:val="2"/>
                      <w:sz w:val="21"/>
                      <w:szCs w:val="21"/>
                      <w:lang w:val="zh-CN" w:eastAsia="zh-CN" w:bidi="ar"/>
                    </w:rPr>
                    <w:t>接管标准</w:t>
                  </w:r>
                </w:p>
              </w:tc>
              <w:tc>
                <w:tcPr>
                  <w:tcW w:w="1419"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lang w:val="en-US" w:eastAsia="zh-CN"/>
                    </w:rPr>
                  </w:pPr>
                  <w:r>
                    <w:rPr>
                      <w:rFonts w:hint="eastAsia" w:ascii="Times New Roman" w:hAnsi="Times New Roman" w:eastAsia="宋体" w:cs="Times New Roman"/>
                      <w:b w:val="0"/>
                      <w:color w:val="auto"/>
                      <w:kern w:val="2"/>
                      <w:sz w:val="21"/>
                      <w:szCs w:val="21"/>
                      <w:lang w:val="en-US" w:eastAsia="zh-CN" w:bidi="ar"/>
                    </w:rPr>
                    <w:t>pH</w:t>
                  </w:r>
                </w:p>
              </w:tc>
              <w:tc>
                <w:tcPr>
                  <w:tcW w:w="1662"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6---9（无量纲）</w:t>
                  </w:r>
                </w:p>
              </w:tc>
              <w:tc>
                <w:tcPr>
                  <w:tcW w:w="3068" w:type="dxa"/>
                  <w:vMerge w:val="restar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r>
                    <w:rPr>
                      <w:rFonts w:hint="eastAsia" w:ascii="Times New Roman" w:hAnsi="Times New Roman" w:eastAsia="宋体" w:cs="Times New Roman"/>
                      <w:b w:val="0"/>
                      <w:color w:val="auto"/>
                      <w:kern w:val="2"/>
                      <w:sz w:val="21"/>
                      <w:szCs w:val="21"/>
                      <w:lang w:val="en-US" w:eastAsia="zh-CN" w:bidi="ar"/>
                    </w:rPr>
                    <w:t>宿迁市城东污水处理厂</w:t>
                  </w:r>
                  <w:r>
                    <w:rPr>
                      <w:rFonts w:hint="default" w:ascii="Times New Roman" w:hAnsi="Times New Roman" w:eastAsia="宋体" w:cs="Times New Roman"/>
                      <w:b w:val="0"/>
                      <w:color w:val="auto"/>
                      <w:kern w:val="2"/>
                      <w:sz w:val="21"/>
                      <w:szCs w:val="21"/>
                      <w:lang w:val="zh-CN" w:eastAsia="zh-CN" w:bidi="ar"/>
                    </w:rPr>
                    <w:t>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89" w:type="dxa"/>
                  <w:vMerge w:val="continue"/>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p>
              </w:tc>
              <w:tc>
                <w:tcPr>
                  <w:tcW w:w="1419" w:type="dxa"/>
                  <w:noWrap/>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COD</w:t>
                  </w:r>
                </w:p>
              </w:tc>
              <w:tc>
                <w:tcPr>
                  <w:tcW w:w="1662"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500</w:t>
                  </w:r>
                </w:p>
              </w:tc>
              <w:tc>
                <w:tcPr>
                  <w:tcW w:w="3068" w:type="dxa"/>
                  <w:vMerge w:val="continue"/>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89" w:type="dxa"/>
                  <w:vMerge w:val="continue"/>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p>
              </w:tc>
              <w:tc>
                <w:tcPr>
                  <w:tcW w:w="1419" w:type="dxa"/>
                  <w:noWrap/>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悬浮物(SS)</w:t>
                  </w:r>
                </w:p>
              </w:tc>
              <w:tc>
                <w:tcPr>
                  <w:tcW w:w="1662"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400</w:t>
                  </w:r>
                </w:p>
              </w:tc>
              <w:tc>
                <w:tcPr>
                  <w:tcW w:w="3068" w:type="dxa"/>
                  <w:vMerge w:val="continue"/>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89" w:type="dxa"/>
                  <w:vMerge w:val="continue"/>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p>
              </w:tc>
              <w:tc>
                <w:tcPr>
                  <w:tcW w:w="1419" w:type="dxa"/>
                  <w:noWrap/>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氨氮</w:t>
                  </w:r>
                </w:p>
              </w:tc>
              <w:tc>
                <w:tcPr>
                  <w:tcW w:w="1662"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45</w:t>
                  </w:r>
                </w:p>
              </w:tc>
              <w:tc>
                <w:tcPr>
                  <w:tcW w:w="3068" w:type="dxa"/>
                  <w:vMerge w:val="continue"/>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89" w:type="dxa"/>
                  <w:vMerge w:val="continue"/>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p>
              </w:tc>
              <w:tc>
                <w:tcPr>
                  <w:tcW w:w="1419" w:type="dxa"/>
                  <w:noWrap/>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总磷</w:t>
                  </w:r>
                </w:p>
              </w:tc>
              <w:tc>
                <w:tcPr>
                  <w:tcW w:w="1662"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r>
                    <w:rPr>
                      <w:rFonts w:hint="eastAsia" w:ascii="Times New Roman" w:hAnsi="Times New Roman" w:eastAsia="宋体" w:cs="Times New Roman"/>
                      <w:b w:val="0"/>
                      <w:color w:val="auto"/>
                      <w:kern w:val="2"/>
                      <w:sz w:val="21"/>
                      <w:szCs w:val="21"/>
                      <w:lang w:val="en-US" w:eastAsia="zh-CN" w:bidi="ar"/>
                    </w:rPr>
                    <w:t>8</w:t>
                  </w:r>
                </w:p>
              </w:tc>
              <w:tc>
                <w:tcPr>
                  <w:tcW w:w="3068" w:type="dxa"/>
                  <w:vMerge w:val="continue"/>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89" w:type="dxa"/>
                  <w:vMerge w:val="restar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r>
                    <w:rPr>
                      <w:rFonts w:hint="eastAsia" w:ascii="Times New Roman" w:hAnsi="Times New Roman" w:eastAsia="宋体" w:cs="Times New Roman"/>
                      <w:b w:val="0"/>
                      <w:color w:val="auto"/>
                      <w:kern w:val="2"/>
                      <w:sz w:val="21"/>
                      <w:szCs w:val="21"/>
                      <w:lang w:val="en-US" w:eastAsia="zh-CN" w:bidi="ar"/>
                    </w:rPr>
                    <w:t>宿迁市城东污水处理厂</w:t>
                  </w:r>
                  <w:r>
                    <w:rPr>
                      <w:rFonts w:hint="default" w:ascii="Times New Roman" w:hAnsi="Times New Roman" w:eastAsia="宋体" w:cs="Times New Roman"/>
                      <w:b w:val="0"/>
                      <w:color w:val="auto"/>
                      <w:kern w:val="2"/>
                      <w:sz w:val="21"/>
                      <w:szCs w:val="21"/>
                      <w:lang w:val="zh-CN" w:eastAsia="zh-CN" w:bidi="ar"/>
                    </w:rPr>
                    <w:t>出水标准</w:t>
                  </w:r>
                </w:p>
              </w:tc>
              <w:tc>
                <w:tcPr>
                  <w:tcW w:w="1419" w:type="dxa"/>
                  <w:noWrap/>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lang w:val="zh-CN" w:eastAsia="zh-CN" w:bidi="ar"/>
                    </w:rPr>
                  </w:pPr>
                  <w:r>
                    <w:rPr>
                      <w:rFonts w:hint="eastAsia" w:ascii="Times New Roman" w:hAnsi="Times New Roman" w:eastAsia="宋体" w:cs="Times New Roman"/>
                      <w:b w:val="0"/>
                      <w:color w:val="auto"/>
                      <w:kern w:val="2"/>
                      <w:sz w:val="21"/>
                      <w:szCs w:val="21"/>
                      <w:lang w:val="en-US" w:eastAsia="zh-CN" w:bidi="ar"/>
                    </w:rPr>
                    <w:t>pH</w:t>
                  </w:r>
                </w:p>
              </w:tc>
              <w:tc>
                <w:tcPr>
                  <w:tcW w:w="1662"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r>
                    <w:rPr>
                      <w:rFonts w:hint="eastAsia" w:ascii="Times New Roman" w:hAnsi="Times New Roman" w:eastAsia="宋体" w:cs="Times New Roman"/>
                      <w:b w:val="0"/>
                      <w:color w:val="auto"/>
                      <w:kern w:val="2"/>
                      <w:sz w:val="21"/>
                      <w:szCs w:val="21"/>
                      <w:lang w:val="en-US" w:eastAsia="zh-CN" w:bidi="ar"/>
                    </w:rPr>
                    <w:t>6---9（无量纲）</w:t>
                  </w:r>
                </w:p>
              </w:tc>
              <w:tc>
                <w:tcPr>
                  <w:tcW w:w="3068" w:type="dxa"/>
                  <w:vMerge w:val="restar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《城镇污水处理厂污染物排放标准》（GB18918-2002）中一级排放标准的A标准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89" w:type="dxa"/>
                  <w:vMerge w:val="continue"/>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p>
              </w:tc>
              <w:tc>
                <w:tcPr>
                  <w:tcW w:w="1419" w:type="dxa"/>
                  <w:noWrap/>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COD</w:t>
                  </w:r>
                </w:p>
              </w:tc>
              <w:tc>
                <w:tcPr>
                  <w:tcW w:w="1662"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50</w:t>
                  </w:r>
                </w:p>
              </w:tc>
              <w:tc>
                <w:tcPr>
                  <w:tcW w:w="3068" w:type="dxa"/>
                  <w:vMerge w:val="continue"/>
                  <w:noWrap/>
                  <w:vAlign w:val="center"/>
                </w:tcPr>
                <w:p>
                  <w:pPr>
                    <w:keepNext w:val="0"/>
                    <w:keepLines w:val="0"/>
                    <w:widowControl/>
                    <w:suppressLineNumbers w:val="0"/>
                    <w:adjustRightInd/>
                    <w:snapToGrid/>
                    <w:spacing w:before="0" w:beforeAutospacing="0" w:after="0" w:afterAutospacing="0" w:line="360" w:lineRule="exact"/>
                    <w:ind w:left="0" w:right="0"/>
                    <w:jc w:val="center"/>
                    <w:rPr>
                      <w:rFonts w:hint="default" w:ascii="Times New Roman" w:hAnsi="Times New Roman" w:eastAsia="宋体" w:cs="Times New Roman"/>
                      <w:b/>
                      <w:bCs/>
                      <w:color w:val="auto"/>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89" w:type="dxa"/>
                  <w:vMerge w:val="continue"/>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p>
              </w:tc>
              <w:tc>
                <w:tcPr>
                  <w:tcW w:w="1419" w:type="dxa"/>
                  <w:noWrap/>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悬浮物(SS)</w:t>
                  </w:r>
                </w:p>
              </w:tc>
              <w:tc>
                <w:tcPr>
                  <w:tcW w:w="1662"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10</w:t>
                  </w:r>
                </w:p>
              </w:tc>
              <w:tc>
                <w:tcPr>
                  <w:tcW w:w="3068" w:type="dxa"/>
                  <w:vMerge w:val="continue"/>
                  <w:noWrap/>
                  <w:vAlign w:val="center"/>
                </w:tcPr>
                <w:p>
                  <w:pPr>
                    <w:keepNext w:val="0"/>
                    <w:keepLines w:val="0"/>
                    <w:widowControl/>
                    <w:suppressLineNumbers w:val="0"/>
                    <w:adjustRightInd/>
                    <w:snapToGrid/>
                    <w:spacing w:before="0" w:beforeAutospacing="0" w:after="0" w:afterAutospacing="0" w:line="360" w:lineRule="exact"/>
                    <w:ind w:left="0" w:right="0"/>
                    <w:jc w:val="center"/>
                    <w:rPr>
                      <w:rFonts w:hint="default" w:ascii="Times New Roman" w:hAnsi="Times New Roman" w:eastAsia="宋体" w:cs="Times New Roman"/>
                      <w:b/>
                      <w:bCs/>
                      <w:color w:val="auto"/>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89" w:type="dxa"/>
                  <w:vMerge w:val="continue"/>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p>
              </w:tc>
              <w:tc>
                <w:tcPr>
                  <w:tcW w:w="1419" w:type="dxa"/>
                  <w:noWrap/>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氨氮</w:t>
                  </w:r>
                </w:p>
              </w:tc>
              <w:tc>
                <w:tcPr>
                  <w:tcW w:w="1662"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5*（8）</w:t>
                  </w:r>
                </w:p>
              </w:tc>
              <w:tc>
                <w:tcPr>
                  <w:tcW w:w="3068" w:type="dxa"/>
                  <w:vMerge w:val="continue"/>
                  <w:noWrap/>
                  <w:vAlign w:val="center"/>
                </w:tcPr>
                <w:p>
                  <w:pPr>
                    <w:keepNext w:val="0"/>
                    <w:keepLines w:val="0"/>
                    <w:widowControl/>
                    <w:suppressLineNumbers w:val="0"/>
                    <w:adjustRightInd/>
                    <w:snapToGrid/>
                    <w:spacing w:before="0" w:beforeAutospacing="0" w:after="0" w:afterAutospacing="0" w:line="360" w:lineRule="exact"/>
                    <w:ind w:left="0" w:right="0"/>
                    <w:jc w:val="center"/>
                    <w:rPr>
                      <w:rFonts w:hint="default" w:ascii="Times New Roman" w:hAnsi="Times New Roman" w:eastAsia="宋体" w:cs="Times New Roman"/>
                      <w:b/>
                      <w:bCs/>
                      <w:color w:val="auto"/>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89" w:type="dxa"/>
                  <w:vMerge w:val="continue"/>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p>
              </w:tc>
              <w:tc>
                <w:tcPr>
                  <w:tcW w:w="1419" w:type="dxa"/>
                  <w:noWrap/>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lang w:val="zh-CN" w:eastAsia="zh-CN" w:bidi="ar"/>
                    </w:rPr>
                  </w:pPr>
                  <w:r>
                    <w:rPr>
                      <w:rFonts w:hint="default" w:ascii="Times New Roman" w:hAnsi="Times New Roman" w:eastAsia="宋体" w:cs="Times New Roman"/>
                      <w:b w:val="0"/>
                      <w:color w:val="auto"/>
                      <w:kern w:val="2"/>
                      <w:sz w:val="21"/>
                      <w:szCs w:val="21"/>
                      <w:lang w:val="zh-CN" w:eastAsia="zh-CN" w:bidi="ar"/>
                    </w:rPr>
                    <w:t>总磷</w:t>
                  </w:r>
                </w:p>
              </w:tc>
              <w:tc>
                <w:tcPr>
                  <w:tcW w:w="1662"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0.5</w:t>
                  </w:r>
                </w:p>
              </w:tc>
              <w:tc>
                <w:tcPr>
                  <w:tcW w:w="3068" w:type="dxa"/>
                  <w:vMerge w:val="continue"/>
                  <w:noWrap/>
                  <w:vAlign w:val="center"/>
                </w:tcPr>
                <w:p>
                  <w:pPr>
                    <w:keepNext w:val="0"/>
                    <w:keepLines w:val="0"/>
                    <w:widowControl/>
                    <w:suppressLineNumbers w:val="0"/>
                    <w:adjustRightInd/>
                    <w:snapToGrid/>
                    <w:spacing w:before="0" w:beforeAutospacing="0" w:after="0" w:afterAutospacing="0" w:line="360" w:lineRule="exact"/>
                    <w:ind w:left="0" w:right="0"/>
                    <w:jc w:val="center"/>
                    <w:rPr>
                      <w:rFonts w:hint="default" w:ascii="Times New Roman" w:hAnsi="Times New Roman" w:eastAsia="宋体" w:cs="Times New Roman"/>
                      <w:b/>
                      <w:bCs/>
                      <w:color w:val="auto"/>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89" w:type="dxa"/>
                  <w:vMerge w:val="continue"/>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zh-CN" w:eastAsia="zh-CN" w:bidi="ar"/>
                    </w:rPr>
                  </w:pPr>
                </w:p>
              </w:tc>
              <w:tc>
                <w:tcPr>
                  <w:tcW w:w="1419"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动植物油</w:t>
                  </w:r>
                </w:p>
              </w:tc>
              <w:tc>
                <w:tcPr>
                  <w:tcW w:w="1662" w:type="dxa"/>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w:t>
                  </w:r>
                </w:p>
              </w:tc>
              <w:tc>
                <w:tcPr>
                  <w:tcW w:w="3068" w:type="dxa"/>
                  <w:vMerge w:val="continue"/>
                  <w:noWrap/>
                  <w:vAlign w:val="center"/>
                </w:tcPr>
                <w:p>
                  <w:pPr>
                    <w:keepNext w:val="0"/>
                    <w:keepLines w:val="0"/>
                    <w:widowControl/>
                    <w:suppressLineNumbers w:val="0"/>
                    <w:adjustRightInd/>
                    <w:snapToGrid/>
                    <w:spacing w:before="0" w:beforeAutospacing="0" w:after="0" w:afterAutospacing="0" w:line="360" w:lineRule="exact"/>
                    <w:ind w:left="0" w:right="0"/>
                    <w:jc w:val="center"/>
                    <w:rPr>
                      <w:rFonts w:hint="default" w:ascii="Times New Roman" w:hAnsi="Times New Roman" w:eastAsia="宋体" w:cs="Times New Roman"/>
                      <w:b/>
                      <w:bCs/>
                      <w:color w:val="auto"/>
                      <w:sz w:val="24"/>
                      <w:szCs w:val="24"/>
                      <w:lang w:val="zh-CN" w:eastAsia="zh-CN"/>
                    </w:rPr>
                  </w:pPr>
                </w:p>
              </w:tc>
            </w:tr>
          </w:tbl>
          <w:p>
            <w:pPr>
              <w:pStyle w:val="17"/>
              <w:keepNext w:val="0"/>
              <w:keepLines w:val="0"/>
              <w:widowControl/>
              <w:suppressLineNumbers w:val="0"/>
              <w:snapToGrid w:val="0"/>
              <w:spacing w:before="0" w:beforeAutospacing="0" w:after="0" w:afterAutospacing="0"/>
              <w:ind w:firstLine="360" w:firstLineChars="200"/>
              <w:rPr>
                <w:rFonts w:hint="default" w:ascii="Times New Roman" w:hAnsi="Times New Roman" w:eastAsia="宋体"/>
                <w:bCs/>
                <w:color w:val="auto"/>
                <w:sz w:val="20"/>
                <w:szCs w:val="24"/>
              </w:rPr>
            </w:pPr>
            <w:r>
              <w:rPr>
                <w:rFonts w:hint="default" w:ascii="Times New Roman" w:hAnsi="Times New Roman" w:eastAsia="宋体" w:cs="Times New Roman"/>
                <w:b w:val="0"/>
                <w:bCs/>
                <w:color w:val="auto"/>
                <w:sz w:val="18"/>
                <w:szCs w:val="18"/>
              </w:rPr>
              <w:t>注：括号外数值为水温&gt;12℃时的控制指标，括号内为数值为水温≤12℃时的控制指标。</w:t>
            </w:r>
          </w:p>
          <w:p>
            <w:pPr>
              <w:keepNext w:val="0"/>
              <w:keepLines w:val="0"/>
              <w:widowControl/>
              <w:suppressLineNumbers w:val="0"/>
              <w:spacing w:before="0" w:beforeAutospacing="0" w:after="0" w:afterAutospacing="0" w:line="360" w:lineRule="auto"/>
              <w:ind w:left="0" w:right="0"/>
              <w:outlineLvl w:val="1"/>
              <w:rPr>
                <w:rFonts w:hint="default" w:ascii="Times New Roman" w:hAnsi="Times New Roman" w:eastAsia="宋体"/>
                <w:b/>
                <w:bCs/>
                <w:color w:val="auto"/>
                <w:sz w:val="24"/>
                <w:szCs w:val="24"/>
              </w:rPr>
            </w:pPr>
          </w:p>
          <w:p>
            <w:pPr>
              <w:keepNext w:val="0"/>
              <w:keepLines w:val="0"/>
              <w:widowControl/>
              <w:suppressLineNumbers w:val="0"/>
              <w:spacing w:before="0" w:beforeAutospacing="0" w:after="0" w:afterAutospacing="0" w:line="360" w:lineRule="auto"/>
              <w:ind w:left="0" w:right="0"/>
              <w:outlineLvl w:val="1"/>
              <w:rPr>
                <w:rFonts w:hint="default" w:ascii="Times New Roman" w:hAnsi="Times New Roman" w:eastAsia="宋体"/>
                <w:b/>
                <w:bCs/>
                <w:color w:val="auto"/>
                <w:sz w:val="24"/>
                <w:szCs w:val="24"/>
              </w:rPr>
            </w:pPr>
            <w:r>
              <w:rPr>
                <w:rFonts w:hint="default" w:ascii="Times New Roman" w:hAnsi="Times New Roman" w:eastAsia="宋体"/>
                <w:b/>
                <w:bCs/>
                <w:color w:val="auto"/>
                <w:sz w:val="24"/>
                <w:szCs w:val="24"/>
              </w:rPr>
              <w:t>1.</w:t>
            </w:r>
            <w:r>
              <w:rPr>
                <w:rFonts w:hint="eastAsia" w:ascii="Times New Roman" w:hAnsi="Times New Roman" w:eastAsia="宋体"/>
                <w:b/>
                <w:bCs/>
                <w:color w:val="auto"/>
                <w:sz w:val="24"/>
                <w:szCs w:val="24"/>
                <w:lang w:val="en-US" w:eastAsia="zh-CN"/>
              </w:rPr>
              <w:t>6</w:t>
            </w:r>
            <w:r>
              <w:rPr>
                <w:rFonts w:hint="default" w:ascii="Times New Roman" w:hAnsi="Times New Roman" w:eastAsia="宋体"/>
                <w:b/>
                <w:bCs/>
                <w:color w:val="auto"/>
                <w:sz w:val="24"/>
                <w:szCs w:val="24"/>
              </w:rPr>
              <w:t>噪声排放标准</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项目运行期厂界噪声执行《工业企业厂界环境噪声排放标准》（</w:t>
            </w:r>
            <w:r>
              <w:rPr>
                <w:rFonts w:hint="eastAsia" w:ascii="Times New Roman" w:hAnsi="Times New Roman" w:eastAsia="宋体" w:cs="Times New Roman"/>
                <w:color w:val="auto"/>
                <w:kern w:val="0"/>
                <w:sz w:val="24"/>
                <w:szCs w:val="24"/>
                <w:lang w:val="en-US" w:eastAsia="zh-CN" w:bidi="ar-SA"/>
              </w:rPr>
              <w:t>GB12348-2008</w:t>
            </w:r>
            <w:r>
              <w:rPr>
                <w:rFonts w:hint="eastAsia" w:ascii="Times New Roman" w:hAnsi="Times New Roman" w:eastAsia="宋体"/>
                <w:color w:val="auto"/>
                <w:sz w:val="24"/>
                <w:szCs w:val="24"/>
              </w:rPr>
              <w:t>）中的</w:t>
            </w: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rPr>
              <w:t>类标准，具体标准值见表1-</w:t>
            </w: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w:t>
            </w:r>
          </w:p>
          <w:p>
            <w:pPr>
              <w:keepNext w:val="0"/>
              <w:keepLines w:val="0"/>
              <w:widowControl/>
              <w:suppressLineNumbers w:val="0"/>
              <w:adjustRightInd/>
              <w:snapToGrid/>
              <w:spacing w:before="0" w:beforeAutospacing="0" w:after="0" w:afterAutospacing="0" w:line="360" w:lineRule="exact"/>
              <w:ind w:left="0" w:right="0"/>
              <w:jc w:val="center"/>
              <w:rPr>
                <w:rFonts w:hint="default" w:ascii="Times New Roman" w:hAnsi="Times New Roman" w:eastAsia="宋体"/>
                <w:b/>
                <w:bCs/>
                <w:color w:val="auto"/>
                <w:sz w:val="24"/>
                <w:szCs w:val="24"/>
              </w:rPr>
            </w:pPr>
            <w:r>
              <w:rPr>
                <w:rFonts w:hint="default" w:ascii="Times New Roman" w:hAnsi="Times New Roman" w:eastAsia="宋体"/>
                <w:b/>
                <w:bCs/>
                <w:color w:val="auto"/>
                <w:sz w:val="24"/>
                <w:szCs w:val="24"/>
              </w:rPr>
              <w:t>表1-</w:t>
            </w:r>
            <w:r>
              <w:rPr>
                <w:rFonts w:hint="eastAsia" w:ascii="Times New Roman" w:hAnsi="Times New Roman" w:eastAsia="宋体"/>
                <w:b/>
                <w:bCs/>
                <w:color w:val="auto"/>
                <w:sz w:val="24"/>
                <w:szCs w:val="24"/>
                <w:lang w:val="en-US" w:eastAsia="zh-CN"/>
              </w:rPr>
              <w:t>5</w:t>
            </w:r>
            <w:r>
              <w:rPr>
                <w:rFonts w:hint="default" w:ascii="Times New Roman" w:hAnsi="Times New Roman" w:eastAsia="宋体"/>
                <w:b/>
                <w:bCs/>
                <w:color w:val="auto"/>
                <w:sz w:val="24"/>
                <w:szCs w:val="24"/>
              </w:rPr>
              <w:t xml:space="preserve">  项目厂界噪声标准值 （dB（A））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2877"/>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04" w:type="pct"/>
                  <w:noWrap w:val="0"/>
                  <w:vAlign w:val="center"/>
                </w:tcPr>
                <w:p>
                  <w:pPr>
                    <w:keepNext w:val="0"/>
                    <w:keepLines w:val="0"/>
                    <w:widowControl/>
                    <w:suppressLineNumbers w:val="0"/>
                    <w:adjustRightInd/>
                    <w:snapToGrid/>
                    <w:spacing w:before="0" w:beforeAutospacing="0" w:after="0" w:afterAutospacing="0" w:line="300" w:lineRule="exact"/>
                    <w:ind w:left="0" w:right="0"/>
                    <w:jc w:val="center"/>
                    <w:rPr>
                      <w:rFonts w:hint="default" w:ascii="Times New Roman" w:hAnsi="Times New Roman" w:eastAsia="宋体"/>
                      <w:b w:val="0"/>
                      <w:bCs w:val="0"/>
                      <w:color w:val="auto"/>
                      <w:sz w:val="21"/>
                      <w:szCs w:val="24"/>
                    </w:rPr>
                  </w:pPr>
                  <w:r>
                    <w:rPr>
                      <w:rFonts w:hint="default" w:ascii="Times New Roman" w:hAnsi="Times New Roman" w:eastAsia="宋体"/>
                      <w:b w:val="0"/>
                      <w:bCs w:val="0"/>
                      <w:color w:val="auto"/>
                      <w:sz w:val="21"/>
                      <w:szCs w:val="24"/>
                    </w:rPr>
                    <w:t>类 别</w:t>
                  </w:r>
                </w:p>
              </w:tc>
              <w:tc>
                <w:tcPr>
                  <w:tcW w:w="1852" w:type="pct"/>
                  <w:noWrap w:val="0"/>
                  <w:vAlign w:val="center"/>
                </w:tcPr>
                <w:p>
                  <w:pPr>
                    <w:keepNext w:val="0"/>
                    <w:keepLines w:val="0"/>
                    <w:widowControl/>
                    <w:suppressLineNumbers w:val="0"/>
                    <w:adjustRightInd/>
                    <w:snapToGrid/>
                    <w:spacing w:before="0" w:beforeAutospacing="0" w:after="0" w:afterAutospacing="0" w:line="300" w:lineRule="exact"/>
                    <w:ind w:left="0" w:right="0"/>
                    <w:jc w:val="center"/>
                    <w:rPr>
                      <w:rFonts w:hint="default" w:ascii="Times New Roman" w:hAnsi="Times New Roman" w:eastAsia="宋体"/>
                      <w:b w:val="0"/>
                      <w:bCs w:val="0"/>
                      <w:color w:val="auto"/>
                      <w:sz w:val="21"/>
                      <w:szCs w:val="24"/>
                    </w:rPr>
                  </w:pPr>
                  <w:r>
                    <w:rPr>
                      <w:rFonts w:hint="default" w:ascii="Times New Roman" w:hAnsi="Times New Roman" w:eastAsia="宋体"/>
                      <w:b w:val="0"/>
                      <w:bCs w:val="0"/>
                      <w:color w:val="auto"/>
                      <w:sz w:val="21"/>
                      <w:szCs w:val="24"/>
                    </w:rPr>
                    <w:t>昼间（dB(A)）</w:t>
                  </w:r>
                </w:p>
              </w:tc>
              <w:tc>
                <w:tcPr>
                  <w:tcW w:w="1944" w:type="pct"/>
                  <w:noWrap w:val="0"/>
                  <w:vAlign w:val="center"/>
                </w:tcPr>
                <w:p>
                  <w:pPr>
                    <w:keepNext w:val="0"/>
                    <w:keepLines w:val="0"/>
                    <w:widowControl/>
                    <w:suppressLineNumbers w:val="0"/>
                    <w:adjustRightInd/>
                    <w:snapToGrid/>
                    <w:spacing w:before="0" w:beforeAutospacing="0" w:after="0" w:afterAutospacing="0" w:line="300" w:lineRule="exact"/>
                    <w:ind w:left="0" w:right="0"/>
                    <w:jc w:val="center"/>
                    <w:rPr>
                      <w:rFonts w:hint="default" w:ascii="Times New Roman" w:hAnsi="Times New Roman" w:eastAsia="宋体"/>
                      <w:b w:val="0"/>
                      <w:bCs w:val="0"/>
                      <w:color w:val="auto"/>
                      <w:sz w:val="21"/>
                      <w:szCs w:val="24"/>
                    </w:rPr>
                  </w:pPr>
                  <w:r>
                    <w:rPr>
                      <w:rFonts w:hint="default" w:ascii="Times New Roman" w:hAnsi="Times New Roman" w:eastAsia="宋体"/>
                      <w:b w:val="0"/>
                      <w:bCs w:val="0"/>
                      <w:color w:val="auto"/>
                      <w:sz w:val="21"/>
                      <w:szCs w:val="24"/>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04" w:type="pct"/>
                  <w:noWrap w:val="0"/>
                  <w:vAlign w:val="center"/>
                </w:tcPr>
                <w:p>
                  <w:pPr>
                    <w:keepNext w:val="0"/>
                    <w:keepLines w:val="0"/>
                    <w:widowControl/>
                    <w:suppressLineNumbers w:val="0"/>
                    <w:adjustRightInd/>
                    <w:snapToGrid/>
                    <w:spacing w:before="0" w:beforeAutospacing="0" w:after="0" w:afterAutospacing="0" w:line="300" w:lineRule="exact"/>
                    <w:ind w:left="0" w:right="0"/>
                    <w:jc w:val="center"/>
                    <w:rPr>
                      <w:rFonts w:hint="default" w:ascii="Times New Roman" w:hAnsi="Times New Roman" w:eastAsia="宋体"/>
                      <w:b w:val="0"/>
                      <w:bCs w:val="0"/>
                      <w:color w:val="auto"/>
                      <w:sz w:val="21"/>
                      <w:szCs w:val="24"/>
                    </w:rPr>
                  </w:pPr>
                  <w:r>
                    <w:rPr>
                      <w:rFonts w:hint="eastAsia" w:ascii="Times New Roman" w:hAnsi="Times New Roman" w:eastAsia="宋体"/>
                      <w:b w:val="0"/>
                      <w:bCs w:val="0"/>
                      <w:color w:val="auto"/>
                      <w:sz w:val="21"/>
                      <w:szCs w:val="24"/>
                      <w:lang w:val="en-US" w:eastAsia="zh-CN"/>
                    </w:rPr>
                    <w:t>3</w:t>
                  </w:r>
                  <w:r>
                    <w:rPr>
                      <w:rFonts w:hint="default" w:ascii="Times New Roman" w:hAnsi="Times New Roman" w:eastAsia="宋体"/>
                      <w:b w:val="0"/>
                      <w:bCs w:val="0"/>
                      <w:color w:val="auto"/>
                      <w:sz w:val="21"/>
                      <w:szCs w:val="24"/>
                    </w:rPr>
                    <w:t>类</w:t>
                  </w:r>
                </w:p>
              </w:tc>
              <w:tc>
                <w:tcPr>
                  <w:tcW w:w="1852" w:type="pct"/>
                  <w:noWrap w:val="0"/>
                  <w:vAlign w:val="center"/>
                </w:tcPr>
                <w:p>
                  <w:pPr>
                    <w:keepNext w:val="0"/>
                    <w:keepLines w:val="0"/>
                    <w:widowControl/>
                    <w:suppressLineNumbers w:val="0"/>
                    <w:adjustRightInd/>
                    <w:snapToGrid/>
                    <w:spacing w:before="0" w:beforeAutospacing="0" w:after="0" w:afterAutospacing="0" w:line="300" w:lineRule="exact"/>
                    <w:ind w:left="0" w:right="0"/>
                    <w:jc w:val="center"/>
                    <w:rPr>
                      <w:rFonts w:hint="eastAsia" w:ascii="Times New Roman" w:hAnsi="Times New Roman" w:eastAsia="宋体"/>
                      <w:b w:val="0"/>
                      <w:bCs w:val="0"/>
                      <w:color w:val="auto"/>
                      <w:sz w:val="21"/>
                      <w:szCs w:val="24"/>
                      <w:lang w:eastAsia="zh-CN"/>
                    </w:rPr>
                  </w:pPr>
                  <w:r>
                    <w:rPr>
                      <w:rFonts w:hint="default" w:ascii="Times New Roman" w:hAnsi="Times New Roman" w:eastAsia="宋体"/>
                      <w:b w:val="0"/>
                      <w:bCs w:val="0"/>
                      <w:color w:val="auto"/>
                      <w:sz w:val="21"/>
                      <w:szCs w:val="24"/>
                    </w:rPr>
                    <w:t>6</w:t>
                  </w:r>
                  <w:r>
                    <w:rPr>
                      <w:rFonts w:hint="eastAsia" w:ascii="Times New Roman" w:hAnsi="Times New Roman" w:eastAsia="宋体"/>
                      <w:b w:val="0"/>
                      <w:bCs w:val="0"/>
                      <w:color w:val="auto"/>
                      <w:sz w:val="21"/>
                      <w:szCs w:val="24"/>
                      <w:lang w:val="en-US" w:eastAsia="zh-CN"/>
                    </w:rPr>
                    <w:t>5</w:t>
                  </w:r>
                </w:p>
              </w:tc>
              <w:tc>
                <w:tcPr>
                  <w:tcW w:w="1944" w:type="pct"/>
                  <w:noWrap w:val="0"/>
                  <w:vAlign w:val="center"/>
                </w:tcPr>
                <w:p>
                  <w:pPr>
                    <w:keepNext w:val="0"/>
                    <w:keepLines w:val="0"/>
                    <w:widowControl/>
                    <w:suppressLineNumbers w:val="0"/>
                    <w:adjustRightInd/>
                    <w:snapToGrid/>
                    <w:spacing w:before="0" w:beforeAutospacing="0" w:after="0" w:afterAutospacing="0" w:line="300" w:lineRule="exact"/>
                    <w:ind w:left="0" w:right="0"/>
                    <w:jc w:val="center"/>
                    <w:rPr>
                      <w:rFonts w:hint="eastAsia" w:ascii="Times New Roman" w:hAnsi="Times New Roman" w:eastAsia="宋体"/>
                      <w:b w:val="0"/>
                      <w:bCs w:val="0"/>
                      <w:color w:val="auto"/>
                      <w:sz w:val="21"/>
                      <w:szCs w:val="24"/>
                      <w:lang w:eastAsia="zh-CN"/>
                    </w:rPr>
                  </w:pPr>
                  <w:r>
                    <w:rPr>
                      <w:rFonts w:hint="default" w:ascii="Times New Roman" w:hAnsi="Times New Roman" w:eastAsia="宋体"/>
                      <w:b w:val="0"/>
                      <w:bCs w:val="0"/>
                      <w:color w:val="auto"/>
                      <w:sz w:val="21"/>
                      <w:szCs w:val="24"/>
                    </w:rPr>
                    <w:t>5</w:t>
                  </w:r>
                  <w:r>
                    <w:rPr>
                      <w:rFonts w:hint="eastAsia" w:ascii="Times New Roman" w:hAnsi="Times New Roman" w:eastAsia="宋体"/>
                      <w:b w:val="0"/>
                      <w:bCs w:val="0"/>
                      <w:color w:val="auto"/>
                      <w:sz w:val="21"/>
                      <w:szCs w:val="24"/>
                      <w:lang w:val="en-US" w:eastAsia="zh-CN"/>
                    </w:rPr>
                    <w:t>5</w:t>
                  </w:r>
                </w:p>
              </w:tc>
            </w:tr>
          </w:tbl>
          <w:p>
            <w:pPr>
              <w:keepNext w:val="0"/>
              <w:keepLines w:val="0"/>
              <w:widowControl/>
              <w:suppressLineNumbers w:val="0"/>
              <w:adjustRightInd/>
              <w:spacing w:before="0" w:beforeAutospacing="0" w:after="0" w:afterAutospacing="0" w:line="240" w:lineRule="auto"/>
              <w:ind w:left="0" w:right="0"/>
              <w:jc w:val="both"/>
              <w:rPr>
                <w:rFonts w:hint="default" w:ascii="Times New Roman" w:hAnsi="Times New Roman" w:eastAsia="宋体"/>
                <w:b/>
                <w:bCs/>
                <w:color w:val="auto"/>
                <w:sz w:val="24"/>
                <w:szCs w:val="24"/>
              </w:rPr>
            </w:pPr>
          </w:p>
          <w:p>
            <w:pPr>
              <w:keepNext w:val="0"/>
              <w:keepLines w:val="0"/>
              <w:widowControl/>
              <w:suppressLineNumbers w:val="0"/>
              <w:adjustRightInd/>
              <w:spacing w:before="0" w:beforeAutospacing="0" w:after="0" w:afterAutospacing="0" w:line="360" w:lineRule="auto"/>
              <w:ind w:left="0" w:right="0"/>
              <w:jc w:val="both"/>
              <w:rPr>
                <w:rFonts w:hint="default" w:ascii="Times New Roman" w:hAnsi="Times New Roman" w:eastAsia="宋体"/>
                <w:b/>
                <w:bCs/>
                <w:color w:val="auto"/>
                <w:sz w:val="24"/>
                <w:szCs w:val="24"/>
              </w:rPr>
            </w:pPr>
            <w:r>
              <w:rPr>
                <w:rFonts w:hint="default" w:ascii="Times New Roman" w:hAnsi="Times New Roman" w:eastAsia="宋体"/>
                <w:b/>
                <w:bCs/>
                <w:color w:val="auto"/>
                <w:sz w:val="24"/>
                <w:szCs w:val="24"/>
              </w:rPr>
              <w:t>1.</w:t>
            </w:r>
            <w:r>
              <w:rPr>
                <w:rFonts w:hint="eastAsia" w:ascii="Times New Roman" w:hAnsi="Times New Roman" w:eastAsia="宋体"/>
                <w:b/>
                <w:bCs/>
                <w:color w:val="auto"/>
                <w:sz w:val="24"/>
                <w:szCs w:val="24"/>
                <w:lang w:val="en-US" w:eastAsia="zh-CN"/>
              </w:rPr>
              <w:t>7</w:t>
            </w:r>
            <w:r>
              <w:rPr>
                <w:rFonts w:hint="default" w:ascii="Times New Roman" w:hAnsi="Times New Roman" w:eastAsia="宋体"/>
                <w:b/>
                <w:bCs/>
                <w:color w:val="auto"/>
                <w:sz w:val="24"/>
                <w:szCs w:val="24"/>
              </w:rPr>
              <w:t>固废排放标准</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本项目</w:t>
            </w:r>
            <w:r>
              <w:rPr>
                <w:rFonts w:hint="eastAsia" w:ascii="Times New Roman" w:hAnsi="Times New Roman" w:eastAsia="宋体"/>
                <w:color w:val="auto"/>
                <w:sz w:val="24"/>
                <w:szCs w:val="24"/>
              </w:rPr>
              <w:t>一般固体废物处理、处置执行《</w:t>
            </w:r>
            <w:r>
              <w:rPr>
                <w:rFonts w:hint="eastAsia" w:ascii="Times New Roman" w:hAnsi="Times New Roman" w:eastAsia="宋体"/>
                <w:color w:val="auto"/>
                <w:sz w:val="24"/>
                <w:szCs w:val="24"/>
              </w:rPr>
              <w:fldChar w:fldCharType="begin"/>
            </w:r>
            <w:r>
              <w:rPr>
                <w:rFonts w:hint="eastAsia" w:ascii="Times New Roman" w:hAnsi="Times New Roman" w:eastAsia="宋体"/>
                <w:color w:val="auto"/>
                <w:sz w:val="24"/>
                <w:szCs w:val="24"/>
              </w:rPr>
              <w:instrText xml:space="preserve"> HYPERLINK "http://www.mee.gov.cn/ywgz/fgbz/bz/bzwb/gthw/gtfwwrkzbz/202012/W020201218695845325455.pdf" </w:instrText>
            </w:r>
            <w:r>
              <w:rPr>
                <w:rFonts w:hint="eastAsia" w:ascii="Times New Roman" w:hAnsi="Times New Roman" w:eastAsia="宋体"/>
                <w:color w:val="auto"/>
                <w:sz w:val="24"/>
                <w:szCs w:val="24"/>
              </w:rPr>
              <w:fldChar w:fldCharType="separate"/>
            </w:r>
            <w:r>
              <w:rPr>
                <w:rFonts w:hint="eastAsia" w:ascii="Times New Roman" w:hAnsi="Times New Roman" w:eastAsia="宋体"/>
                <w:color w:val="auto"/>
                <w:sz w:val="24"/>
                <w:szCs w:val="24"/>
              </w:rPr>
              <w:t> 一般工业固体废物贮存和填埋污染控制标准</w:t>
            </w:r>
            <w:r>
              <w:rPr>
                <w:rFonts w:hint="eastAsia" w:ascii="Times New Roman" w:hAnsi="Times New Roman" w:eastAsia="宋体"/>
                <w:color w:val="auto"/>
                <w:sz w:val="24"/>
                <w:szCs w:val="24"/>
              </w:rPr>
              <w:fldChar w:fldCharType="end"/>
            </w:r>
            <w:r>
              <w:rPr>
                <w:rFonts w:hint="eastAsia" w:ascii="Times New Roman" w:hAnsi="Times New Roman" w:eastAsia="宋体"/>
                <w:color w:val="auto"/>
                <w:sz w:val="24"/>
                <w:szCs w:val="24"/>
              </w:rPr>
              <w:t>》（GB 18599-2020）</w:t>
            </w:r>
            <w:r>
              <w:rPr>
                <w:rFonts w:hint="eastAsia" w:ascii="Times New Roman" w:hAnsi="Times New Roman" w:eastAsia="宋体"/>
                <w:color w:val="auto"/>
                <w:sz w:val="24"/>
                <w:szCs w:val="24"/>
                <w:lang w:val="en-US" w:eastAsia="zh-CN"/>
              </w:rPr>
              <w:t>；危险废物执行《危险废物贮存污染控制标准》（</w:t>
            </w:r>
            <w:r>
              <w:rPr>
                <w:rFonts w:hint="default" w:ascii="Times New Roman" w:hAnsi="Times New Roman" w:eastAsia="宋体"/>
                <w:color w:val="auto"/>
                <w:sz w:val="24"/>
                <w:szCs w:val="24"/>
                <w:lang w:val="en-US" w:eastAsia="zh-CN"/>
              </w:rPr>
              <w:t>GB18597-2001</w:t>
            </w:r>
            <w:r>
              <w:rPr>
                <w:rFonts w:hint="eastAsia" w:ascii="Times New Roman" w:hAnsi="Times New Roman" w:eastAsia="宋体"/>
                <w:color w:val="auto"/>
                <w:sz w:val="24"/>
                <w:szCs w:val="24"/>
                <w:lang w:val="en-US" w:eastAsia="zh-CN"/>
              </w:rPr>
              <w:t>）及</w:t>
            </w:r>
            <w:r>
              <w:rPr>
                <w:rFonts w:hint="default" w:ascii="Times New Roman" w:hAnsi="Times New Roman" w:eastAsia="宋体"/>
                <w:color w:val="auto"/>
                <w:sz w:val="24"/>
                <w:szCs w:val="24"/>
              </w:rPr>
              <w:t>修改单中的相关规定。</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olor w:val="auto"/>
                <w:sz w:val="24"/>
                <w:szCs w:val="24"/>
                <w:lang w:val="en-US" w:eastAsia="zh-CN"/>
              </w:rPr>
              <w:t>危险废物全过程管理执行《省生态环境厅关于印发江苏省危险废物贮存规范化管理专项整治行动方案的通知》（苏环办〔2019〕149号）、《省生态环境厅关于进一步加强危险废物污染防治工作的实施意见》（苏环办〔2019〕327号）相关要求。</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rPr>
            </w:pP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rPr>
            </w:pP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rPr>
            </w:pP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rPr>
            </w:pP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rPr>
            </w:pP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rPr>
            </w:pP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olor w:val="auto"/>
                <w:sz w:val="24"/>
                <w:szCs w:val="24"/>
                <w:lang w:val="en-US" w:eastAsia="zh-CN"/>
              </w:rPr>
            </w:pPr>
          </w:p>
        </w:tc>
      </w:tr>
    </w:tbl>
    <w:p>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widowControl/>
        <w:numPr>
          <w:ilvl w:val="0"/>
          <w:numId w:val="0"/>
        </w:numPr>
        <w:adjustRightInd/>
        <w:snapToGrid/>
        <w:spacing w:after="0" w:line="360" w:lineRule="auto"/>
        <w:jc w:val="left"/>
        <w:outlineLvl w:val="0"/>
        <w:rPr>
          <w:rFonts w:hint="eastAsia" w:ascii="Times New Roman" w:hAnsi="Times New Roman" w:eastAsia="宋体" w:cs="Times New Roman"/>
          <w:b/>
          <w:color w:val="auto"/>
          <w:kern w:val="2"/>
          <w:sz w:val="28"/>
          <w:szCs w:val="22"/>
          <w:lang w:eastAsia="zh-CN"/>
        </w:rPr>
      </w:pPr>
      <w:r>
        <w:rPr>
          <w:rFonts w:hint="eastAsia" w:ascii="Times New Roman" w:hAnsi="Times New Roman" w:eastAsia="宋体" w:cs="Times New Roman"/>
          <w:b/>
          <w:color w:val="auto"/>
          <w:kern w:val="2"/>
          <w:sz w:val="28"/>
          <w:szCs w:val="22"/>
          <w:lang w:eastAsia="zh-CN"/>
        </w:rPr>
        <w:t>表二</w:t>
      </w:r>
    </w:p>
    <w:tbl>
      <w:tblPr>
        <w:tblStyle w:val="19"/>
        <w:tblW w:w="8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15" w:hRule="atLeast"/>
          <w:jc w:val="center"/>
        </w:trPr>
        <w:tc>
          <w:tcPr>
            <w:tcW w:w="8720" w:type="dxa"/>
            <w:noWrap w:val="0"/>
            <w:vAlign w:val="top"/>
          </w:tcPr>
          <w:p>
            <w:pPr>
              <w:keepNext w:val="0"/>
              <w:keepLines w:val="0"/>
              <w:widowControl/>
              <w:suppressLineNumbers w:val="0"/>
              <w:spacing w:before="0" w:beforeAutospacing="0" w:after="0" w:afterAutospacing="0" w:line="360" w:lineRule="auto"/>
              <w:ind w:left="0" w:right="0"/>
              <w:rPr>
                <w:rFonts w:hint="default" w:ascii="Times New Roman" w:hAnsi="Times New Roman" w:eastAsia="宋体"/>
                <w:b/>
                <w:color w:val="auto"/>
                <w:sz w:val="24"/>
                <w:szCs w:val="21"/>
              </w:rPr>
            </w:pPr>
            <w:r>
              <w:rPr>
                <w:rFonts w:hint="default" w:ascii="Times New Roman" w:hAnsi="Times New Roman" w:eastAsia="宋体"/>
                <w:b/>
                <w:color w:val="auto"/>
                <w:sz w:val="24"/>
                <w:szCs w:val="21"/>
              </w:rPr>
              <w:t>2.1工程建设内容</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 xml:space="preserve">江苏友威科技股份有限公司位于宿迁高新技术产业开发区香山路 </w:t>
            </w:r>
            <w:r>
              <w:rPr>
                <w:rFonts w:hint="default" w:ascii="Times New Roman" w:hAnsi="Times New Roman" w:eastAsia="宋体"/>
                <w:color w:val="auto"/>
                <w:sz w:val="24"/>
                <w:szCs w:val="24"/>
                <w:lang w:val="en-US" w:eastAsia="zh-CN"/>
              </w:rPr>
              <w:t xml:space="preserve">99 </w:t>
            </w:r>
            <w:r>
              <w:rPr>
                <w:rFonts w:hint="eastAsia" w:ascii="Times New Roman" w:hAnsi="Times New Roman" w:eastAsia="宋体"/>
                <w:color w:val="auto"/>
                <w:sz w:val="24"/>
                <w:szCs w:val="24"/>
                <w:lang w:val="en-US" w:eastAsia="zh-CN"/>
              </w:rPr>
              <w:t xml:space="preserve">号，项目总投资 </w:t>
            </w:r>
            <w:r>
              <w:rPr>
                <w:rFonts w:hint="default" w:ascii="Times New Roman" w:hAnsi="Times New Roman" w:eastAsia="宋体"/>
                <w:color w:val="auto"/>
                <w:sz w:val="24"/>
                <w:szCs w:val="24"/>
                <w:lang w:val="en-US" w:eastAsia="zh-CN"/>
              </w:rPr>
              <w:t xml:space="preserve">12550.81 </w:t>
            </w:r>
            <w:r>
              <w:rPr>
                <w:rFonts w:hint="eastAsia" w:ascii="Times New Roman" w:hAnsi="Times New Roman" w:eastAsia="宋体"/>
                <w:color w:val="auto"/>
                <w:sz w:val="24"/>
                <w:szCs w:val="24"/>
                <w:lang w:val="en-US" w:eastAsia="zh-CN"/>
              </w:rPr>
              <w:t xml:space="preserve">万元，租用原鑫瑞服饰院内现有厂房，占地面积 </w:t>
            </w:r>
            <w:r>
              <w:rPr>
                <w:rFonts w:hint="default" w:ascii="Times New Roman" w:hAnsi="Times New Roman" w:eastAsia="宋体"/>
                <w:color w:val="auto"/>
                <w:sz w:val="24"/>
                <w:szCs w:val="24"/>
                <w:lang w:val="en-US" w:eastAsia="zh-CN"/>
              </w:rPr>
              <w:t xml:space="preserve">30 </w:t>
            </w:r>
            <w:r>
              <w:rPr>
                <w:rFonts w:hint="eastAsia" w:ascii="Times New Roman" w:hAnsi="Times New Roman" w:eastAsia="宋体"/>
                <w:color w:val="auto"/>
                <w:sz w:val="24"/>
                <w:szCs w:val="24"/>
                <w:lang w:val="en-US" w:eastAsia="zh-CN"/>
              </w:rPr>
              <w:t xml:space="preserve">亩，新建多功能膜建设项目，项目建成后将形成年产 </w:t>
            </w:r>
            <w:r>
              <w:rPr>
                <w:rFonts w:hint="default" w:ascii="Times New Roman" w:hAnsi="Times New Roman" w:eastAsia="宋体"/>
                <w:color w:val="auto"/>
                <w:sz w:val="24"/>
                <w:szCs w:val="24"/>
                <w:lang w:val="en-US" w:eastAsia="zh-CN"/>
              </w:rPr>
              <w:t xml:space="preserve">1450 </w:t>
            </w:r>
            <w:r>
              <w:rPr>
                <w:rFonts w:hint="eastAsia" w:ascii="Times New Roman" w:hAnsi="Times New Roman" w:eastAsia="宋体"/>
                <w:color w:val="auto"/>
                <w:sz w:val="24"/>
                <w:szCs w:val="24"/>
                <w:lang w:val="en-US" w:eastAsia="zh-CN"/>
              </w:rPr>
              <w:t>万米多功能膜的生产能力。生产车间占地2560平方米，仓库用房4073平方米，办公楼1283平方米；购置消防栓、干粉灭火器等辅助设备。</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 xml:space="preserve">本项目员工总人数为 </w:t>
            </w:r>
            <w:r>
              <w:rPr>
                <w:rFonts w:hint="default" w:ascii="Times New Roman" w:hAnsi="Times New Roman" w:eastAsia="宋体"/>
                <w:color w:val="auto"/>
                <w:sz w:val="24"/>
                <w:szCs w:val="24"/>
                <w:highlight w:val="none"/>
                <w:lang w:val="en-US" w:eastAsia="zh-CN"/>
              </w:rPr>
              <w:t xml:space="preserve">30 </w:t>
            </w:r>
            <w:r>
              <w:rPr>
                <w:rFonts w:hint="eastAsia" w:ascii="Times New Roman" w:hAnsi="Times New Roman" w:eastAsia="宋体"/>
                <w:color w:val="auto"/>
                <w:sz w:val="24"/>
                <w:szCs w:val="24"/>
                <w:highlight w:val="none"/>
                <w:lang w:val="en-US" w:eastAsia="zh-CN"/>
              </w:rPr>
              <w:t xml:space="preserve">人，年生产138天，白班 </w:t>
            </w:r>
            <w:r>
              <w:rPr>
                <w:rFonts w:hint="default" w:ascii="Times New Roman" w:hAnsi="Times New Roman" w:eastAsia="宋体"/>
                <w:color w:val="auto"/>
                <w:sz w:val="24"/>
                <w:szCs w:val="24"/>
                <w:highlight w:val="none"/>
                <w:lang w:val="en-US" w:eastAsia="zh-CN"/>
              </w:rPr>
              <w:t xml:space="preserve">8 </w:t>
            </w:r>
            <w:r>
              <w:rPr>
                <w:rFonts w:hint="eastAsia" w:ascii="Times New Roman" w:hAnsi="Times New Roman" w:eastAsia="宋体"/>
                <w:color w:val="auto"/>
                <w:sz w:val="24"/>
                <w:szCs w:val="24"/>
                <w:highlight w:val="none"/>
                <w:lang w:val="en-US" w:eastAsia="zh-CN"/>
              </w:rPr>
              <w:t>小时制，年工作11</w:t>
            </w:r>
            <w:r>
              <w:rPr>
                <w:rFonts w:hint="eastAsia" w:ascii="Times New Roman" w:hAnsi="Times New Roman" w:eastAsia="宋体" w:cs="Times New Roman"/>
                <w:b w:val="0"/>
                <w:color w:val="auto"/>
                <w:kern w:val="2"/>
                <w:sz w:val="21"/>
                <w:szCs w:val="21"/>
                <w:lang w:val="en-US" w:eastAsia="zh-CN" w:bidi="ar"/>
              </w:rPr>
              <w:t>00</w:t>
            </w:r>
            <w:r>
              <w:rPr>
                <w:rFonts w:hint="eastAsia" w:ascii="Times New Roman" w:hAnsi="Times New Roman" w:eastAsia="宋体"/>
                <w:color w:val="auto"/>
                <w:sz w:val="24"/>
                <w:szCs w:val="24"/>
                <w:highlight w:val="none"/>
                <w:lang w:val="en-US" w:eastAsia="zh-CN"/>
              </w:rPr>
              <w:t>小时。</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产品方案见表2-1、项目设备清单见表2-2、主体工程与辅助工程见表2-3。</w:t>
            </w:r>
          </w:p>
          <w:p>
            <w:pPr>
              <w:keepNext w:val="0"/>
              <w:keepLines w:val="0"/>
              <w:widowControl w:val="0"/>
              <w:suppressLineNumbers w:val="0"/>
              <w:adjustRightInd/>
              <w:snapToGrid/>
              <w:spacing w:before="0" w:beforeAutospacing="0" w:after="0" w:afterAutospacing="0" w:line="240" w:lineRule="auto"/>
              <w:ind w:left="0" w:right="0"/>
              <w:jc w:val="center"/>
              <w:rPr>
                <w:rFonts w:hint="default" w:ascii="Times New Roman" w:hAnsi="Times New Roman" w:eastAsia="宋体"/>
                <w:b/>
                <w:color w:val="auto"/>
                <w:kern w:val="2"/>
                <w:sz w:val="24"/>
                <w:szCs w:val="24"/>
              </w:rPr>
            </w:pPr>
            <w:r>
              <w:rPr>
                <w:rFonts w:hint="default" w:ascii="Times New Roman" w:hAnsi="Times New Roman" w:eastAsia="宋体"/>
                <w:b/>
                <w:color w:val="auto"/>
                <w:kern w:val="2"/>
                <w:sz w:val="24"/>
                <w:szCs w:val="24"/>
              </w:rPr>
              <w:t>表</w:t>
            </w:r>
            <w:r>
              <w:rPr>
                <w:rFonts w:hint="eastAsia" w:ascii="Times New Roman" w:hAnsi="Times New Roman" w:eastAsia="宋体"/>
                <w:b/>
                <w:color w:val="auto"/>
                <w:kern w:val="2"/>
                <w:sz w:val="24"/>
                <w:szCs w:val="24"/>
                <w:lang w:val="en-US" w:eastAsia="zh-CN"/>
              </w:rPr>
              <w:t>2-1</w:t>
            </w:r>
            <w:r>
              <w:rPr>
                <w:rFonts w:hint="default" w:ascii="Times New Roman" w:hAnsi="Times New Roman" w:eastAsia="宋体"/>
                <w:b/>
                <w:color w:val="auto"/>
                <w:kern w:val="2"/>
                <w:sz w:val="24"/>
                <w:szCs w:val="24"/>
              </w:rPr>
              <w:t xml:space="preserve"> </w:t>
            </w:r>
            <w:r>
              <w:rPr>
                <w:rFonts w:hint="default" w:ascii="Times New Roman" w:hAnsi="Times New Roman" w:eastAsia="宋体"/>
                <w:b/>
                <w:color w:val="auto"/>
                <w:kern w:val="2"/>
                <w:sz w:val="24"/>
                <w:szCs w:val="24"/>
                <w:lang w:val="en-US" w:eastAsia="zh-CN"/>
              </w:rPr>
              <w:t>项目</w:t>
            </w:r>
            <w:r>
              <w:rPr>
                <w:rFonts w:hint="eastAsia" w:ascii="Times New Roman" w:hAnsi="Times New Roman" w:eastAsia="宋体"/>
                <w:b/>
                <w:color w:val="auto"/>
                <w:kern w:val="2"/>
                <w:sz w:val="24"/>
                <w:szCs w:val="24"/>
                <w:lang w:val="en-US" w:eastAsia="zh-CN"/>
              </w:rPr>
              <w:t>产品方案</w:t>
            </w:r>
            <w:r>
              <w:rPr>
                <w:rFonts w:hint="default" w:ascii="Times New Roman" w:hAnsi="Times New Roman" w:eastAsia="宋体"/>
                <w:b/>
                <w:color w:val="auto"/>
                <w:kern w:val="2"/>
                <w:sz w:val="24"/>
                <w:szCs w:val="24"/>
              </w:rPr>
              <w:t>一览表</w:t>
            </w:r>
          </w:p>
          <w:tbl>
            <w:tblPr>
              <w:tblStyle w:val="19"/>
              <w:tblW w:w="76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700"/>
              <w:gridCol w:w="1591"/>
              <w:gridCol w:w="1450"/>
              <w:gridCol w:w="1362"/>
              <w:gridCol w:w="25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0" w:hRule="atLeast"/>
                <w:jc w:val="center"/>
              </w:trPr>
              <w:tc>
                <w:tcPr>
                  <w:tcW w:w="700" w:type="dxa"/>
                  <w:vMerge w:val="restart"/>
                  <w:tcBorders>
                    <w:tl2br w:val="nil"/>
                    <w:tr2bl w:val="nil"/>
                  </w:tcBorders>
                  <w:noWrap w:val="0"/>
                  <w:tcMar>
                    <w:top w:w="15" w:type="dxa"/>
                    <w:left w:w="15" w:type="dxa"/>
                    <w:right w:w="15" w:type="dxa"/>
                  </w:tcMar>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序号</w:t>
                  </w:r>
                </w:p>
              </w:tc>
              <w:tc>
                <w:tcPr>
                  <w:tcW w:w="1591" w:type="dxa"/>
                  <w:vMerge w:val="restart"/>
                  <w:tcBorders>
                    <w:tl2br w:val="nil"/>
                    <w:tr2bl w:val="nil"/>
                  </w:tcBorders>
                  <w:noWrap w:val="0"/>
                  <w:tcMar>
                    <w:top w:w="15" w:type="dxa"/>
                    <w:left w:w="15" w:type="dxa"/>
                    <w:right w:w="15" w:type="dxa"/>
                  </w:tcMar>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产品名称</w:t>
                  </w:r>
                </w:p>
              </w:tc>
              <w:tc>
                <w:tcPr>
                  <w:tcW w:w="2812" w:type="dxa"/>
                  <w:gridSpan w:val="2"/>
                  <w:tcBorders>
                    <w:right w:val="single" w:color="auto" w:sz="4" w:space="0"/>
                    <w:tl2br w:val="nil"/>
                    <w:tr2bl w:val="nil"/>
                  </w:tcBorders>
                  <w:noWrap w:val="0"/>
                  <w:tcMar>
                    <w:top w:w="15" w:type="dxa"/>
                    <w:left w:w="15" w:type="dxa"/>
                    <w:right w:w="15" w:type="dxa"/>
                  </w:tcMar>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环评内容</w:t>
                  </w:r>
                </w:p>
              </w:tc>
              <w:tc>
                <w:tcPr>
                  <w:tcW w:w="2553" w:type="dxa"/>
                  <w:tcBorders>
                    <w:left w:val="single" w:color="auto" w:sz="4" w:space="0"/>
                    <w:tl2br w:val="nil"/>
                    <w:tr2bl w:val="nil"/>
                  </w:tcBorders>
                  <w:noWrap w:val="0"/>
                  <w:tcMar>
                    <w:top w:w="15" w:type="dxa"/>
                    <w:left w:w="15" w:type="dxa"/>
                    <w:right w:w="15" w:type="dxa"/>
                  </w:tcMar>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验收期间工况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0" w:hRule="atLeast"/>
                <w:jc w:val="center"/>
              </w:trPr>
              <w:tc>
                <w:tcPr>
                  <w:tcW w:w="700" w:type="dxa"/>
                  <w:vMerge w:val="continue"/>
                  <w:tcBorders>
                    <w:tl2br w:val="nil"/>
                    <w:tr2bl w:val="nil"/>
                  </w:tcBorders>
                  <w:noWrap w:val="0"/>
                  <w:tcMar>
                    <w:top w:w="15" w:type="dxa"/>
                    <w:left w:w="15" w:type="dxa"/>
                    <w:right w:w="15" w:type="dxa"/>
                  </w:tcMar>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p>
              </w:tc>
              <w:tc>
                <w:tcPr>
                  <w:tcW w:w="1591" w:type="dxa"/>
                  <w:vMerge w:val="continue"/>
                  <w:tcBorders>
                    <w:tl2br w:val="nil"/>
                    <w:tr2bl w:val="nil"/>
                  </w:tcBorders>
                  <w:noWrap w:val="0"/>
                  <w:tcMar>
                    <w:top w:w="15" w:type="dxa"/>
                    <w:left w:w="15" w:type="dxa"/>
                    <w:right w:w="15" w:type="dxa"/>
                  </w:tcMar>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p>
              </w:tc>
              <w:tc>
                <w:tcPr>
                  <w:tcW w:w="1450" w:type="dxa"/>
                  <w:tcBorders>
                    <w:right w:val="single" w:color="auto" w:sz="4" w:space="0"/>
                    <w:tl2br w:val="nil"/>
                    <w:tr2bl w:val="nil"/>
                  </w:tcBorders>
                  <w:noWrap w:val="0"/>
                  <w:tcMar>
                    <w:top w:w="15" w:type="dxa"/>
                    <w:left w:w="15" w:type="dxa"/>
                    <w:right w:w="15" w:type="dxa"/>
                  </w:tcMar>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设计生产能力</w:t>
                  </w:r>
                </w:p>
              </w:tc>
              <w:tc>
                <w:tcPr>
                  <w:tcW w:w="1362" w:type="dxa"/>
                  <w:tcBorders>
                    <w:right w:val="single" w:color="auto" w:sz="4" w:space="0"/>
                    <w:tl2br w:val="nil"/>
                    <w:tr2bl w:val="nil"/>
                  </w:tcBorders>
                  <w:noWrap w:val="0"/>
                  <w:tcMar>
                    <w:top w:w="15" w:type="dxa"/>
                    <w:left w:w="15" w:type="dxa"/>
                    <w:right w:w="15" w:type="dxa"/>
                  </w:tcMar>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年运行时数</w:t>
                  </w:r>
                </w:p>
              </w:tc>
              <w:tc>
                <w:tcPr>
                  <w:tcW w:w="2553" w:type="dxa"/>
                  <w:vMerge w:val="restart"/>
                  <w:tcBorders>
                    <w:left w:val="single" w:color="auto" w:sz="4" w:space="0"/>
                    <w:tl2br w:val="nil"/>
                    <w:tr2bl w:val="nil"/>
                  </w:tcBorders>
                  <w:noWrap w:val="0"/>
                  <w:tcMar>
                    <w:top w:w="15" w:type="dxa"/>
                    <w:left w:w="15" w:type="dxa"/>
                    <w:right w:w="15" w:type="dxa"/>
                  </w:tcMar>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主体工程工况稳定、环境保护设施运行正常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80" w:hRule="atLeast"/>
                <w:jc w:val="center"/>
              </w:trPr>
              <w:tc>
                <w:tcPr>
                  <w:tcW w:w="700" w:type="dxa"/>
                  <w:tcBorders>
                    <w:tl2br w:val="nil"/>
                    <w:tr2bl w:val="nil"/>
                  </w:tcBorders>
                  <w:noWrap/>
                  <w:tcMar>
                    <w:top w:w="15" w:type="dxa"/>
                    <w:left w:w="15" w:type="dxa"/>
                    <w:right w:w="15" w:type="dxa"/>
                  </w:tcMar>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w:t>
                  </w:r>
                </w:p>
              </w:tc>
              <w:tc>
                <w:tcPr>
                  <w:tcW w:w="1591" w:type="dxa"/>
                  <w:tcBorders>
                    <w:tl2br w:val="nil"/>
                    <w:tr2bl w:val="nil"/>
                  </w:tcBorders>
                  <w:noWrap w:val="0"/>
                  <w:tcMar>
                    <w:top w:w="15" w:type="dxa"/>
                    <w:left w:w="15" w:type="dxa"/>
                    <w:right w:w="15" w:type="dxa"/>
                  </w:tcMar>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多功能膜</w:t>
                  </w:r>
                </w:p>
              </w:tc>
              <w:tc>
                <w:tcPr>
                  <w:tcW w:w="1450" w:type="dxa"/>
                  <w:tcBorders>
                    <w:right w:val="single" w:color="auto" w:sz="4" w:space="0"/>
                    <w:tl2br w:val="nil"/>
                    <w:tr2bl w:val="nil"/>
                  </w:tcBorders>
                  <w:noWrap w:val="0"/>
                  <w:tcMar>
                    <w:top w:w="15" w:type="dxa"/>
                    <w:left w:w="15" w:type="dxa"/>
                    <w:right w:w="15" w:type="dxa"/>
                  </w:tcMar>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1450万米</w:t>
                  </w:r>
                </w:p>
              </w:tc>
              <w:tc>
                <w:tcPr>
                  <w:tcW w:w="1362" w:type="dxa"/>
                  <w:tcBorders>
                    <w:right w:val="single" w:color="auto" w:sz="4" w:space="0"/>
                    <w:tl2br w:val="nil"/>
                    <w:tr2bl w:val="nil"/>
                  </w:tcBorders>
                  <w:noWrap w:val="0"/>
                  <w:tcMar>
                    <w:top w:w="15" w:type="dxa"/>
                    <w:left w:w="15" w:type="dxa"/>
                    <w:right w:w="15" w:type="dxa"/>
                  </w:tcMar>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2400h</w:t>
                  </w:r>
                </w:p>
              </w:tc>
              <w:tc>
                <w:tcPr>
                  <w:tcW w:w="2553" w:type="dxa"/>
                  <w:vMerge w:val="continue"/>
                  <w:tcBorders>
                    <w:left w:val="single" w:color="auto" w:sz="4" w:space="0"/>
                    <w:tl2br w:val="nil"/>
                    <w:tr2bl w:val="nil"/>
                  </w:tcBorders>
                  <w:noWrap w:val="0"/>
                  <w:tcMar>
                    <w:top w:w="15" w:type="dxa"/>
                    <w:left w:w="15" w:type="dxa"/>
                    <w:right w:w="15" w:type="dxa"/>
                  </w:tcMar>
                  <w:vAlign w:val="center"/>
                </w:tcPr>
                <w:p>
                  <w:pPr>
                    <w:keepNext w:val="0"/>
                    <w:keepLines w:val="0"/>
                    <w:widowControl w:val="0"/>
                    <w:suppressLineNumbers w:val="0"/>
                    <w:adjustRightInd w:val="0"/>
                    <w:snapToGrid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yellow"/>
                      <w:lang w:val="en-US" w:eastAsia="zh-CN" w:bidi="ar"/>
                    </w:rPr>
                  </w:pPr>
                </w:p>
              </w:tc>
            </w:tr>
          </w:tbl>
          <w:p>
            <w:pPr>
              <w:keepNext w:val="0"/>
              <w:keepLines w:val="0"/>
              <w:widowControl w:val="0"/>
              <w:suppressLineNumbers w:val="0"/>
              <w:adjustRightInd/>
              <w:snapToGrid/>
              <w:spacing w:before="0" w:beforeAutospacing="0" w:after="0" w:afterAutospacing="0" w:line="240" w:lineRule="auto"/>
              <w:ind w:left="0" w:right="0"/>
              <w:jc w:val="center"/>
              <w:rPr>
                <w:rFonts w:hint="default" w:ascii="Times New Roman" w:hAnsi="Times New Roman" w:eastAsia="宋体"/>
                <w:b/>
                <w:color w:val="auto"/>
                <w:kern w:val="2"/>
                <w:sz w:val="24"/>
                <w:szCs w:val="24"/>
              </w:rPr>
            </w:pPr>
          </w:p>
          <w:p>
            <w:pPr>
              <w:keepNext w:val="0"/>
              <w:keepLines w:val="0"/>
              <w:widowControl w:val="0"/>
              <w:suppressLineNumbers w:val="0"/>
              <w:adjustRightInd/>
              <w:snapToGrid/>
              <w:spacing w:before="0" w:beforeAutospacing="0" w:after="0" w:afterAutospacing="0" w:line="240" w:lineRule="auto"/>
              <w:ind w:left="0" w:right="0"/>
              <w:jc w:val="center"/>
              <w:rPr>
                <w:rFonts w:hint="default" w:ascii="Times New Roman" w:hAnsi="Times New Roman" w:eastAsia="宋体"/>
                <w:b/>
                <w:color w:val="auto"/>
                <w:kern w:val="2"/>
                <w:sz w:val="24"/>
                <w:szCs w:val="24"/>
              </w:rPr>
            </w:pPr>
            <w:r>
              <w:rPr>
                <w:rFonts w:hint="default" w:ascii="Times New Roman" w:hAnsi="Times New Roman" w:eastAsia="宋体"/>
                <w:b/>
                <w:color w:val="auto"/>
                <w:kern w:val="2"/>
                <w:sz w:val="24"/>
                <w:szCs w:val="24"/>
              </w:rPr>
              <w:t>表</w:t>
            </w:r>
            <w:r>
              <w:rPr>
                <w:rFonts w:hint="eastAsia" w:ascii="Times New Roman" w:hAnsi="Times New Roman" w:eastAsia="宋体"/>
                <w:b/>
                <w:color w:val="auto"/>
                <w:kern w:val="2"/>
                <w:sz w:val="24"/>
                <w:szCs w:val="24"/>
                <w:lang w:val="en-US" w:eastAsia="zh-CN"/>
              </w:rPr>
              <w:t>2-2</w:t>
            </w:r>
            <w:r>
              <w:rPr>
                <w:rFonts w:hint="default" w:ascii="Times New Roman" w:hAnsi="Times New Roman" w:eastAsia="宋体"/>
                <w:b/>
                <w:color w:val="auto"/>
                <w:kern w:val="2"/>
                <w:sz w:val="24"/>
                <w:szCs w:val="24"/>
              </w:rPr>
              <w:t xml:space="preserve"> </w:t>
            </w:r>
            <w:r>
              <w:rPr>
                <w:rFonts w:hint="default" w:ascii="Times New Roman" w:hAnsi="Times New Roman" w:eastAsia="宋体"/>
                <w:b/>
                <w:color w:val="auto"/>
                <w:kern w:val="2"/>
                <w:sz w:val="24"/>
                <w:szCs w:val="24"/>
                <w:lang w:val="en-US" w:eastAsia="zh-CN"/>
              </w:rPr>
              <w:t>项目</w:t>
            </w:r>
            <w:r>
              <w:rPr>
                <w:rFonts w:hint="eastAsia" w:ascii="Times New Roman" w:hAnsi="Times New Roman" w:eastAsia="宋体"/>
                <w:b/>
                <w:color w:val="auto"/>
                <w:kern w:val="2"/>
                <w:sz w:val="24"/>
                <w:szCs w:val="24"/>
                <w:lang w:val="en-US" w:eastAsia="zh-CN"/>
              </w:rPr>
              <w:t>设备清单</w:t>
            </w:r>
            <w:r>
              <w:rPr>
                <w:rFonts w:hint="default" w:ascii="Times New Roman" w:hAnsi="Times New Roman" w:eastAsia="宋体"/>
                <w:b/>
                <w:color w:val="auto"/>
                <w:kern w:val="2"/>
                <w:sz w:val="24"/>
                <w:szCs w:val="24"/>
              </w:rPr>
              <w:t>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1521"/>
              <w:gridCol w:w="1521"/>
              <w:gridCol w:w="1521"/>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bCs/>
                      <w:color w:val="auto"/>
                      <w:kern w:val="2"/>
                      <w:sz w:val="21"/>
                      <w:szCs w:val="21"/>
                      <w:lang w:val="en-US" w:eastAsia="zh-CN" w:bidi="ar"/>
                    </w:rPr>
                  </w:pPr>
                  <w:r>
                    <w:rPr>
                      <w:rFonts w:hint="eastAsia" w:ascii="Times New Roman" w:hAnsi="Times New Roman" w:eastAsia="宋体" w:cs="Times New Roman"/>
                      <w:b/>
                      <w:bCs/>
                      <w:color w:val="auto"/>
                      <w:kern w:val="2"/>
                      <w:sz w:val="21"/>
                      <w:szCs w:val="21"/>
                      <w:lang w:val="en-US" w:eastAsia="zh-CN" w:bidi="ar"/>
                    </w:rPr>
                    <w:t>序号</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bCs/>
                      <w:color w:val="auto"/>
                      <w:kern w:val="2"/>
                      <w:sz w:val="21"/>
                      <w:szCs w:val="21"/>
                      <w:lang w:val="en-US" w:eastAsia="zh-CN" w:bidi="ar"/>
                    </w:rPr>
                  </w:pPr>
                  <w:r>
                    <w:rPr>
                      <w:rFonts w:hint="eastAsia" w:ascii="Times New Roman" w:hAnsi="Times New Roman" w:eastAsia="宋体" w:cs="Times New Roman"/>
                      <w:b/>
                      <w:bCs/>
                      <w:color w:val="auto"/>
                      <w:kern w:val="2"/>
                      <w:sz w:val="21"/>
                      <w:szCs w:val="21"/>
                      <w:lang w:val="en-US" w:eastAsia="zh-CN" w:bidi="ar"/>
                    </w:rPr>
                    <w:t>设备名称</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bCs/>
                      <w:color w:val="auto"/>
                      <w:kern w:val="2"/>
                      <w:sz w:val="21"/>
                      <w:szCs w:val="21"/>
                      <w:lang w:val="en-US" w:eastAsia="zh-CN" w:bidi="ar"/>
                    </w:rPr>
                  </w:pPr>
                  <w:r>
                    <w:rPr>
                      <w:rFonts w:hint="eastAsia" w:ascii="Times New Roman" w:hAnsi="Times New Roman" w:eastAsia="宋体" w:cs="Times New Roman"/>
                      <w:b/>
                      <w:bCs/>
                      <w:color w:val="auto"/>
                      <w:kern w:val="2"/>
                      <w:sz w:val="21"/>
                      <w:szCs w:val="21"/>
                      <w:lang w:val="en-US" w:eastAsia="zh-CN" w:bidi="ar"/>
                    </w:rPr>
                    <w:t>型号</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bCs/>
                      <w:color w:val="auto"/>
                      <w:kern w:val="2"/>
                      <w:sz w:val="21"/>
                      <w:szCs w:val="21"/>
                      <w:lang w:val="en-US" w:eastAsia="zh-CN" w:bidi="ar"/>
                    </w:rPr>
                  </w:pPr>
                  <w:r>
                    <w:rPr>
                      <w:rFonts w:hint="eastAsia" w:ascii="Times New Roman" w:hAnsi="Times New Roman" w:eastAsia="宋体" w:cs="Times New Roman"/>
                      <w:b/>
                      <w:bCs/>
                      <w:color w:val="auto"/>
                      <w:kern w:val="2"/>
                      <w:sz w:val="21"/>
                      <w:szCs w:val="21"/>
                      <w:lang w:val="en-US" w:eastAsia="zh-CN" w:bidi="ar"/>
                    </w:rPr>
                    <w:t>环评数量</w:t>
                  </w:r>
                </w:p>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bCs/>
                      <w:color w:val="auto"/>
                      <w:kern w:val="2"/>
                      <w:sz w:val="21"/>
                      <w:szCs w:val="21"/>
                      <w:lang w:val="en-US" w:eastAsia="zh-CN" w:bidi="ar"/>
                    </w:rPr>
                  </w:pPr>
                  <w:r>
                    <w:rPr>
                      <w:rFonts w:hint="eastAsia" w:ascii="Times New Roman" w:hAnsi="Times New Roman" w:eastAsia="宋体" w:cs="Times New Roman"/>
                      <w:b/>
                      <w:bCs/>
                      <w:color w:val="auto"/>
                      <w:kern w:val="2"/>
                      <w:sz w:val="21"/>
                      <w:szCs w:val="21"/>
                      <w:lang w:val="en-US" w:eastAsia="zh-CN" w:bidi="ar"/>
                    </w:rPr>
                    <w:t>（台</w:t>
                  </w:r>
                  <w:r>
                    <w:rPr>
                      <w:rFonts w:hint="default" w:ascii="Times New Roman" w:hAnsi="Times New Roman" w:eastAsia="宋体" w:cs="Times New Roman"/>
                      <w:b/>
                      <w:bCs/>
                      <w:color w:val="auto"/>
                      <w:kern w:val="2"/>
                      <w:sz w:val="21"/>
                      <w:szCs w:val="21"/>
                      <w:lang w:val="en-US" w:eastAsia="zh-CN" w:bidi="ar"/>
                    </w:rPr>
                    <w:t>/</w:t>
                  </w:r>
                  <w:r>
                    <w:rPr>
                      <w:rFonts w:hint="eastAsia" w:ascii="Times New Roman" w:hAnsi="Times New Roman" w:eastAsia="宋体" w:cs="Times New Roman"/>
                      <w:b/>
                      <w:bCs/>
                      <w:color w:val="auto"/>
                      <w:kern w:val="2"/>
                      <w:sz w:val="21"/>
                      <w:szCs w:val="21"/>
                      <w:lang w:val="en-US" w:eastAsia="zh-CN" w:bidi="ar"/>
                    </w:rPr>
                    <w:t>套）</w:t>
                  </w:r>
                </w:p>
              </w:tc>
              <w:tc>
                <w:tcPr>
                  <w:tcW w:w="1523" w:type="dxa"/>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bCs/>
                      <w:color w:val="auto"/>
                      <w:kern w:val="2"/>
                      <w:sz w:val="21"/>
                      <w:szCs w:val="21"/>
                      <w:lang w:val="en-US" w:eastAsia="zh-CN" w:bidi="ar"/>
                    </w:rPr>
                  </w:pPr>
                  <w:r>
                    <w:rPr>
                      <w:rFonts w:hint="eastAsia" w:ascii="Times New Roman" w:hAnsi="Times New Roman" w:eastAsia="宋体" w:cs="Times New Roman"/>
                      <w:b/>
                      <w:bCs/>
                      <w:color w:val="auto"/>
                      <w:kern w:val="2"/>
                      <w:sz w:val="21"/>
                      <w:szCs w:val="21"/>
                      <w:lang w:val="en-US" w:eastAsia="zh-CN" w:bidi="ar"/>
                    </w:rPr>
                    <w:t>实际数量</w:t>
                  </w:r>
                </w:p>
                <w:p>
                  <w:pPr>
                    <w:pStyle w:val="2"/>
                    <w:keepNext w:val="0"/>
                    <w:keepLines w:val="0"/>
                    <w:suppressLineNumbers w:val="0"/>
                    <w:spacing w:before="0" w:beforeAutospacing="0" w:afterAutospacing="0"/>
                    <w:ind w:left="0" w:right="0"/>
                    <w:jc w:val="center"/>
                    <w:rPr>
                      <w:rFonts w:hint="default"/>
                      <w:vertAlign w:val="baseline"/>
                    </w:rPr>
                  </w:pPr>
                  <w:r>
                    <w:rPr>
                      <w:rFonts w:hint="eastAsia" w:ascii="Times New Roman" w:hAnsi="Times New Roman" w:eastAsia="宋体" w:cs="Times New Roman"/>
                      <w:b/>
                      <w:bCs/>
                      <w:color w:val="auto"/>
                      <w:kern w:val="2"/>
                      <w:sz w:val="21"/>
                      <w:szCs w:val="21"/>
                      <w:lang w:val="en-US" w:eastAsia="zh-CN" w:bidi="ar"/>
                    </w:rPr>
                    <w:t>（台</w:t>
                  </w:r>
                  <w:r>
                    <w:rPr>
                      <w:rFonts w:hint="default" w:ascii="Times New Roman" w:hAnsi="Times New Roman" w:eastAsia="宋体" w:cs="Times New Roman"/>
                      <w:b/>
                      <w:bCs/>
                      <w:color w:val="auto"/>
                      <w:kern w:val="2"/>
                      <w:sz w:val="21"/>
                      <w:szCs w:val="21"/>
                      <w:lang w:val="en-US" w:eastAsia="zh-CN" w:bidi="ar"/>
                    </w:rPr>
                    <w:t>/</w:t>
                  </w:r>
                  <w:r>
                    <w:rPr>
                      <w:rFonts w:hint="eastAsia" w:ascii="Times New Roman" w:hAnsi="Times New Roman" w:eastAsia="宋体" w:cs="Times New Roman"/>
                      <w:b/>
                      <w:bCs/>
                      <w:color w:val="auto"/>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涂布复合线</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UV2000</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2</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2</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涂布复合线</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UV1600</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3</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高速复卷机</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FJ2000</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2</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4</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分切机</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FQ-2000</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6</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5</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喷码机</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1510</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4</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6</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激光裁切机</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JG2500</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2</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7</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小分切机</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FQ-1600</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6</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8</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高速分切机</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FLB28</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2</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9</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过滤机</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10</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叉车</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3T</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11</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堆高车</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2000</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3</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eastAsia="zh-CN" w:bidi="ar"/>
                    </w:rPr>
                  </w:pPr>
                  <w:r>
                    <w:rPr>
                      <w:rFonts w:hint="default" w:ascii="Times New Roman" w:hAnsi="Times New Roman" w:eastAsia="宋体" w:cs="Times New Roman"/>
                      <w:b w:val="0"/>
                      <w:color w:val="auto"/>
                      <w:kern w:val="2"/>
                      <w:sz w:val="21"/>
                      <w:szCs w:val="21"/>
                      <w:highlight w:val="none"/>
                      <w:lang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12</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搬运车</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2000</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5</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13</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搅拌罐</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1000L</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6</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6（1铁、5塑料）500L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14</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 xml:space="preserve">RTO </w:t>
                  </w:r>
                  <w:r>
                    <w:rPr>
                      <w:rFonts w:hint="eastAsia" w:ascii="Times New Roman" w:hAnsi="Times New Roman" w:eastAsia="宋体" w:cs="Times New Roman"/>
                      <w:b w:val="0"/>
                      <w:color w:val="auto"/>
                      <w:kern w:val="2"/>
                      <w:sz w:val="21"/>
                      <w:szCs w:val="21"/>
                      <w:lang w:val="en-US" w:eastAsia="zh-CN" w:bidi="ar"/>
                    </w:rPr>
                    <w:t>炉</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25000m³</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1</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15</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平切机</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600</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1</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eastAsia="zh-CN" w:bidi="ar"/>
                    </w:rPr>
                  </w:pPr>
                  <w:r>
                    <w:rPr>
                      <w:rFonts w:hint="default" w:ascii="Times New Roman" w:hAnsi="Times New Roman" w:eastAsia="宋体" w:cs="Times New Roman"/>
                      <w:b w:val="0"/>
                      <w:color w:val="auto"/>
                      <w:kern w:val="2"/>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16</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平切机</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1300</w:t>
                  </w:r>
                </w:p>
              </w:tc>
              <w:tc>
                <w:tcPr>
                  <w:tcW w:w="1521" w:type="dxa"/>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w:t>
                  </w:r>
                </w:p>
              </w:tc>
              <w:tc>
                <w:tcPr>
                  <w:tcW w:w="1523" w:type="dxa"/>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1</w:t>
                  </w:r>
                </w:p>
              </w:tc>
            </w:tr>
          </w:tbl>
          <w:p>
            <w:pPr>
              <w:pStyle w:val="2"/>
              <w:keepNext w:val="0"/>
              <w:keepLines w:val="0"/>
              <w:suppressLineNumbers w:val="0"/>
              <w:spacing w:before="0" w:beforeAutospacing="0" w:afterAutospacing="0"/>
              <w:ind w:left="0" w:right="0"/>
              <w:rPr>
                <w:rFonts w:hint="default"/>
              </w:rPr>
            </w:pPr>
          </w:p>
          <w:p>
            <w:pPr>
              <w:keepNext w:val="0"/>
              <w:keepLines w:val="0"/>
              <w:widowControl w:val="0"/>
              <w:suppressLineNumbers w:val="0"/>
              <w:adjustRightInd/>
              <w:snapToGrid/>
              <w:spacing w:before="0" w:beforeAutospacing="0" w:after="0" w:afterAutospacing="0" w:line="240" w:lineRule="auto"/>
              <w:ind w:left="0" w:right="0"/>
              <w:jc w:val="center"/>
              <w:rPr>
                <w:rFonts w:hint="default" w:ascii="Times New Roman" w:hAnsi="Times New Roman" w:eastAsia="宋体"/>
                <w:b/>
                <w:color w:val="auto"/>
                <w:kern w:val="2"/>
                <w:sz w:val="24"/>
                <w:szCs w:val="24"/>
              </w:rPr>
            </w:pPr>
          </w:p>
          <w:p>
            <w:pPr>
              <w:keepNext w:val="0"/>
              <w:keepLines w:val="0"/>
              <w:widowControl w:val="0"/>
              <w:suppressLineNumbers w:val="0"/>
              <w:adjustRightInd/>
              <w:snapToGrid/>
              <w:spacing w:before="0" w:beforeAutospacing="0" w:after="0" w:afterAutospacing="0" w:line="240" w:lineRule="auto"/>
              <w:ind w:left="0" w:right="0"/>
              <w:jc w:val="center"/>
              <w:rPr>
                <w:rFonts w:hint="default" w:ascii="Times New Roman" w:hAnsi="Times New Roman" w:eastAsia="宋体"/>
                <w:b/>
                <w:color w:val="auto"/>
                <w:kern w:val="2"/>
                <w:sz w:val="24"/>
                <w:szCs w:val="24"/>
              </w:rPr>
            </w:pPr>
          </w:p>
          <w:p>
            <w:pPr>
              <w:keepNext w:val="0"/>
              <w:keepLines w:val="0"/>
              <w:widowControl w:val="0"/>
              <w:suppressLineNumbers w:val="0"/>
              <w:adjustRightInd/>
              <w:snapToGrid/>
              <w:spacing w:before="0" w:beforeAutospacing="0" w:after="0" w:afterAutospacing="0" w:line="240" w:lineRule="auto"/>
              <w:ind w:left="0" w:right="0"/>
              <w:jc w:val="center"/>
              <w:rPr>
                <w:rFonts w:hint="default" w:ascii="Times New Roman" w:hAnsi="Times New Roman" w:eastAsia="宋体"/>
                <w:b/>
                <w:color w:val="auto"/>
                <w:kern w:val="2"/>
                <w:sz w:val="24"/>
                <w:szCs w:val="24"/>
              </w:rPr>
            </w:pPr>
          </w:p>
          <w:p>
            <w:pPr>
              <w:keepNext w:val="0"/>
              <w:keepLines w:val="0"/>
              <w:widowControl w:val="0"/>
              <w:suppressLineNumbers w:val="0"/>
              <w:adjustRightInd/>
              <w:snapToGrid/>
              <w:spacing w:before="0" w:beforeAutospacing="0" w:after="0" w:afterAutospacing="0" w:line="240" w:lineRule="auto"/>
              <w:ind w:left="0" w:right="0"/>
              <w:jc w:val="both"/>
              <w:rPr>
                <w:rFonts w:hint="default" w:ascii="Times New Roman" w:hAnsi="Times New Roman" w:eastAsia="宋体"/>
                <w:b/>
                <w:color w:val="auto"/>
                <w:kern w:val="2"/>
                <w:sz w:val="24"/>
                <w:szCs w:val="24"/>
              </w:rPr>
            </w:pPr>
          </w:p>
          <w:p>
            <w:pPr>
              <w:keepNext w:val="0"/>
              <w:keepLines w:val="0"/>
              <w:widowControl w:val="0"/>
              <w:suppressLineNumbers w:val="0"/>
              <w:adjustRightInd/>
              <w:snapToGrid/>
              <w:spacing w:before="0" w:beforeAutospacing="0" w:after="0" w:afterAutospacing="0" w:line="240" w:lineRule="auto"/>
              <w:ind w:left="0" w:right="0"/>
              <w:jc w:val="center"/>
              <w:rPr>
                <w:rFonts w:hint="eastAsia" w:ascii="Times New Roman" w:hAnsi="Times New Roman" w:eastAsia="宋体"/>
                <w:b/>
                <w:color w:val="auto"/>
                <w:kern w:val="2"/>
                <w:sz w:val="24"/>
                <w:szCs w:val="24"/>
                <w:lang w:eastAsia="zh-CN"/>
              </w:rPr>
            </w:pPr>
            <w:r>
              <w:rPr>
                <w:rFonts w:hint="default" w:ascii="Times New Roman" w:hAnsi="Times New Roman" w:eastAsia="宋体"/>
                <w:b/>
                <w:color w:val="auto"/>
                <w:kern w:val="2"/>
                <w:sz w:val="24"/>
                <w:szCs w:val="24"/>
              </w:rPr>
              <w:t>表2-</w:t>
            </w:r>
            <w:r>
              <w:rPr>
                <w:rFonts w:hint="eastAsia" w:ascii="Times New Roman" w:hAnsi="Times New Roman" w:eastAsia="宋体"/>
                <w:b/>
                <w:color w:val="auto"/>
                <w:kern w:val="2"/>
                <w:sz w:val="24"/>
                <w:szCs w:val="24"/>
                <w:lang w:val="en-US" w:eastAsia="zh-CN"/>
              </w:rPr>
              <w:t>3</w:t>
            </w:r>
            <w:r>
              <w:rPr>
                <w:rFonts w:hint="eastAsia" w:ascii="Times New Roman" w:hAnsi="Times New Roman" w:eastAsia="宋体"/>
                <w:b/>
                <w:color w:val="auto"/>
                <w:kern w:val="2"/>
                <w:sz w:val="24"/>
                <w:szCs w:val="24"/>
                <w:lang w:eastAsia="zh-CN"/>
              </w:rPr>
              <w:t>项目</w:t>
            </w:r>
            <w:r>
              <w:rPr>
                <w:rFonts w:hint="default" w:ascii="Times New Roman" w:hAnsi="Times New Roman" w:eastAsia="宋体"/>
                <w:b/>
                <w:color w:val="auto"/>
                <w:kern w:val="2"/>
                <w:sz w:val="24"/>
                <w:szCs w:val="24"/>
              </w:rPr>
              <w:t>主体工程、公辅工程</w:t>
            </w:r>
            <w:r>
              <w:rPr>
                <w:rFonts w:hint="eastAsia" w:ascii="Times New Roman" w:hAnsi="Times New Roman" w:eastAsia="宋体"/>
                <w:b/>
                <w:color w:val="auto"/>
                <w:kern w:val="2"/>
                <w:sz w:val="24"/>
                <w:szCs w:val="24"/>
                <w:lang w:eastAsia="zh-CN"/>
              </w:rPr>
              <w:t>表</w:t>
            </w:r>
          </w:p>
          <w:tbl>
            <w:tblPr>
              <w:tblStyle w:val="19"/>
              <w:tblW w:w="843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68"/>
              <w:gridCol w:w="711"/>
              <w:gridCol w:w="1450"/>
              <w:gridCol w:w="3169"/>
              <w:gridCol w:w="24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工程名称</w:t>
                  </w:r>
                </w:p>
              </w:tc>
              <w:tc>
                <w:tcPr>
                  <w:tcW w:w="2161" w:type="dxa"/>
                  <w:gridSpan w:val="2"/>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单项工程名称</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环评工程内容及规模</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实际建设及配套情况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 w:hRule="atLeast"/>
                <w:jc w:val="center"/>
              </w:trPr>
              <w:tc>
                <w:tcPr>
                  <w:tcW w:w="668"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主体工程</w:t>
                  </w:r>
                </w:p>
              </w:tc>
              <w:tc>
                <w:tcPr>
                  <w:tcW w:w="2161" w:type="dxa"/>
                  <w:gridSpan w:val="2"/>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1#车间</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2560</w:t>
                  </w:r>
                  <w:r>
                    <w:rPr>
                      <w:rFonts w:hint="default" w:ascii="Times New Roman" w:hAnsi="Times New Roman" w:eastAsia="宋体" w:cs="Times New Roman"/>
                      <w:b w:val="0"/>
                      <w:color w:val="auto"/>
                      <w:kern w:val="2"/>
                      <w:sz w:val="21"/>
                      <w:szCs w:val="21"/>
                      <w:lang w:val="en-US" w:eastAsia="zh-CN" w:bidi="ar"/>
                    </w:rPr>
                    <w:t>m</w:t>
                  </w:r>
                  <w:r>
                    <w:rPr>
                      <w:rFonts w:hint="default" w:ascii="Times New Roman" w:hAnsi="Times New Roman" w:eastAsia="宋体" w:cs="Times New Roman"/>
                      <w:b w:val="0"/>
                      <w:color w:val="auto"/>
                      <w:kern w:val="2"/>
                      <w:sz w:val="21"/>
                      <w:szCs w:val="21"/>
                      <w:vertAlign w:val="superscript"/>
                      <w:lang w:val="en-US" w:eastAsia="zh-CN" w:bidi="ar"/>
                    </w:rPr>
                    <w:t>2</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 w:hRule="atLeast"/>
                <w:jc w:val="center"/>
              </w:trPr>
              <w:tc>
                <w:tcPr>
                  <w:tcW w:w="668" w:type="dxa"/>
                  <w:vMerge w:val="restart"/>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辅助工程</w:t>
                  </w:r>
                </w:p>
              </w:tc>
              <w:tc>
                <w:tcPr>
                  <w:tcW w:w="2161" w:type="dxa"/>
                  <w:gridSpan w:val="2"/>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食堂</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607</w:t>
                  </w:r>
                  <w:r>
                    <w:rPr>
                      <w:rFonts w:hint="default" w:ascii="Times New Roman" w:hAnsi="Times New Roman" w:eastAsia="宋体" w:cs="Times New Roman"/>
                      <w:b w:val="0"/>
                      <w:color w:val="auto"/>
                      <w:kern w:val="2"/>
                      <w:sz w:val="21"/>
                      <w:szCs w:val="21"/>
                      <w:lang w:val="en-US" w:eastAsia="zh-CN" w:bidi="ar"/>
                    </w:rPr>
                    <w:t>m</w:t>
                  </w:r>
                  <w:r>
                    <w:rPr>
                      <w:rFonts w:hint="default" w:ascii="Times New Roman" w:hAnsi="Times New Roman" w:eastAsia="宋体" w:cs="Times New Roman"/>
                      <w:b w:val="0"/>
                      <w:color w:val="auto"/>
                      <w:kern w:val="2"/>
                      <w:sz w:val="21"/>
                      <w:szCs w:val="21"/>
                      <w:vertAlign w:val="superscript"/>
                      <w:lang w:val="en-US" w:eastAsia="zh-CN" w:bidi="ar"/>
                    </w:rPr>
                    <w:t>2</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 w:hRule="atLeast"/>
                <w:jc w:val="center"/>
              </w:trPr>
              <w:tc>
                <w:tcPr>
                  <w:tcW w:w="668" w:type="dxa"/>
                  <w:vMerge w:val="continue"/>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p>
              </w:tc>
              <w:tc>
                <w:tcPr>
                  <w:tcW w:w="2161" w:type="dxa"/>
                  <w:gridSpan w:val="2"/>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办公楼</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1283</w:t>
                  </w:r>
                  <w:r>
                    <w:rPr>
                      <w:rFonts w:hint="default" w:ascii="Times New Roman" w:hAnsi="Times New Roman" w:eastAsia="宋体" w:cs="Times New Roman"/>
                      <w:b w:val="0"/>
                      <w:color w:val="auto"/>
                      <w:kern w:val="2"/>
                      <w:sz w:val="21"/>
                      <w:szCs w:val="21"/>
                      <w:lang w:val="en-US" w:eastAsia="zh-CN" w:bidi="ar"/>
                    </w:rPr>
                    <w:t>m</w:t>
                  </w:r>
                  <w:r>
                    <w:rPr>
                      <w:rFonts w:hint="default" w:ascii="Times New Roman" w:hAnsi="Times New Roman" w:eastAsia="宋体" w:cs="Times New Roman"/>
                      <w:b w:val="0"/>
                      <w:color w:val="auto"/>
                      <w:kern w:val="2"/>
                      <w:sz w:val="21"/>
                      <w:szCs w:val="21"/>
                      <w:vertAlign w:val="superscript"/>
                      <w:lang w:val="en-US" w:eastAsia="zh-CN" w:bidi="ar"/>
                    </w:rPr>
                    <w:t>2</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 w:hRule="atLeast"/>
                <w:jc w:val="center"/>
              </w:trPr>
              <w:tc>
                <w:tcPr>
                  <w:tcW w:w="668"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贮运工程</w:t>
                  </w:r>
                </w:p>
              </w:tc>
              <w:tc>
                <w:tcPr>
                  <w:tcW w:w="2161" w:type="dxa"/>
                  <w:gridSpan w:val="2"/>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仓库</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4073</w:t>
                  </w:r>
                  <w:r>
                    <w:rPr>
                      <w:rFonts w:hint="default" w:ascii="Times New Roman" w:hAnsi="Times New Roman" w:eastAsia="宋体" w:cs="Times New Roman"/>
                      <w:b w:val="0"/>
                      <w:color w:val="auto"/>
                      <w:kern w:val="2"/>
                      <w:sz w:val="21"/>
                      <w:szCs w:val="21"/>
                      <w:lang w:val="en-US" w:eastAsia="zh-CN" w:bidi="ar"/>
                    </w:rPr>
                    <w:t>m</w:t>
                  </w:r>
                  <w:r>
                    <w:rPr>
                      <w:rFonts w:hint="default" w:ascii="Times New Roman" w:hAnsi="Times New Roman" w:eastAsia="宋体" w:cs="Times New Roman"/>
                      <w:b w:val="0"/>
                      <w:color w:val="auto"/>
                      <w:kern w:val="2"/>
                      <w:sz w:val="21"/>
                      <w:szCs w:val="21"/>
                      <w:vertAlign w:val="superscript"/>
                      <w:lang w:val="en-US" w:eastAsia="zh-CN" w:bidi="ar"/>
                    </w:rPr>
                    <w:t>2</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dxa"/>
                  <w:vMerge w:val="restart"/>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公用工程</w:t>
                  </w:r>
                </w:p>
              </w:tc>
              <w:tc>
                <w:tcPr>
                  <w:tcW w:w="2161" w:type="dxa"/>
                  <w:gridSpan w:val="2"/>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给水</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630t/a</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食堂未启用，实际新鲜用水量400t/a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dxa"/>
                  <w:vMerge w:val="continue"/>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p>
              </w:tc>
              <w:tc>
                <w:tcPr>
                  <w:tcW w:w="2161" w:type="dxa"/>
                  <w:gridSpan w:val="2"/>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排水</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504t/a</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食堂未启用，实际废水排放量320t/a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dxa"/>
                  <w:vMerge w:val="continue"/>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p>
              </w:tc>
              <w:tc>
                <w:tcPr>
                  <w:tcW w:w="2161" w:type="dxa"/>
                  <w:gridSpan w:val="2"/>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供电</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180万度/年</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dxa"/>
                  <w:vMerge w:val="continue"/>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p>
              </w:tc>
              <w:tc>
                <w:tcPr>
                  <w:tcW w:w="2161" w:type="dxa"/>
                  <w:gridSpan w:val="2"/>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绿化</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依托租赁厂区现有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dxa"/>
                  <w:vMerge w:val="restart"/>
                  <w:tcBorders>
                    <w:top w:val="single" w:color="auto" w:sz="4" w:space="0"/>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环保工程</w:t>
                  </w:r>
                </w:p>
              </w:tc>
              <w:tc>
                <w:tcPr>
                  <w:tcW w:w="711" w:type="dxa"/>
                  <w:tcBorders>
                    <w:top w:val="single" w:color="auto" w:sz="4" w:space="0"/>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废水</w:t>
                  </w:r>
                </w:p>
              </w:tc>
              <w:tc>
                <w:tcPr>
                  <w:tcW w:w="1450"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生活污水</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生活污水经化粪池处理后通过园区污水管网排入</w:t>
                  </w:r>
                  <w:r>
                    <w:rPr>
                      <w:rFonts w:hint="eastAsia" w:ascii="Times New Roman" w:hAnsi="Times New Roman" w:eastAsia="宋体" w:cs="Times New Roman"/>
                      <w:b w:val="0"/>
                      <w:color w:val="auto"/>
                      <w:kern w:val="2"/>
                      <w:sz w:val="21"/>
                      <w:szCs w:val="21"/>
                      <w:lang w:val="en-US" w:eastAsia="zh-CN" w:bidi="ar"/>
                    </w:rPr>
                    <w:t>宿迁市城东污水处理厂</w:t>
                  </w:r>
                  <w:r>
                    <w:rPr>
                      <w:rFonts w:hint="default" w:ascii="Times New Roman" w:hAnsi="Times New Roman" w:eastAsia="宋体" w:cs="Times New Roman"/>
                      <w:b w:val="0"/>
                      <w:color w:val="auto"/>
                      <w:kern w:val="2"/>
                      <w:sz w:val="21"/>
                      <w:szCs w:val="21"/>
                      <w:lang w:val="en-US" w:eastAsia="zh-CN" w:bidi="ar"/>
                    </w:rPr>
                    <w:t>集中处理。</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dxa"/>
                  <w:vMerge w:val="continue"/>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p>
              </w:tc>
              <w:tc>
                <w:tcPr>
                  <w:tcW w:w="711" w:type="dxa"/>
                  <w:tcBorders>
                    <w:top w:val="single" w:color="auto" w:sz="4" w:space="0"/>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废气</w:t>
                  </w:r>
                </w:p>
              </w:tc>
              <w:tc>
                <w:tcPr>
                  <w:tcW w:w="1450"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RTO+排气筒</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25000m³/h</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dxa"/>
                  <w:vMerge w:val="continue"/>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p>
              </w:tc>
              <w:tc>
                <w:tcPr>
                  <w:tcW w:w="711"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噪声</w:t>
                  </w:r>
                </w:p>
              </w:tc>
              <w:tc>
                <w:tcPr>
                  <w:tcW w:w="1450"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基础减振、隔声墙等</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厂界噪声达标排放</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dxa"/>
                  <w:vMerge w:val="continue"/>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p>
              </w:tc>
              <w:tc>
                <w:tcPr>
                  <w:tcW w:w="711" w:type="dxa"/>
                  <w:vMerge w:val="restart"/>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固废处理</w:t>
                  </w:r>
                </w:p>
              </w:tc>
              <w:tc>
                <w:tcPr>
                  <w:tcW w:w="1450"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一般固废</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20</w:t>
                  </w:r>
                  <w:r>
                    <w:rPr>
                      <w:rFonts w:hint="default" w:ascii="Times New Roman" w:hAnsi="Times New Roman" w:eastAsia="宋体" w:cs="Times New Roman"/>
                      <w:b w:val="0"/>
                      <w:color w:val="auto"/>
                      <w:kern w:val="2"/>
                      <w:sz w:val="21"/>
                      <w:szCs w:val="21"/>
                      <w:lang w:val="en-US" w:eastAsia="zh-CN" w:bidi="ar"/>
                    </w:rPr>
                    <w:t>m</w:t>
                  </w:r>
                  <w:r>
                    <w:rPr>
                      <w:rFonts w:hint="default" w:ascii="Times New Roman" w:hAnsi="Times New Roman" w:eastAsia="宋体" w:cs="Times New Roman"/>
                      <w:b w:val="0"/>
                      <w:color w:val="auto"/>
                      <w:kern w:val="2"/>
                      <w:sz w:val="21"/>
                      <w:szCs w:val="21"/>
                      <w:vertAlign w:val="superscript"/>
                      <w:lang w:val="en-US" w:eastAsia="zh-CN" w:bidi="ar"/>
                    </w:rPr>
                    <w:t>2</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dxa"/>
                  <w:vMerge w:val="continue"/>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p>
              </w:tc>
              <w:tc>
                <w:tcPr>
                  <w:tcW w:w="711" w:type="dxa"/>
                  <w:vMerge w:val="continue"/>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p>
              </w:tc>
              <w:tc>
                <w:tcPr>
                  <w:tcW w:w="1450"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危险废弃物</w:t>
                  </w:r>
                </w:p>
              </w:tc>
              <w:tc>
                <w:tcPr>
                  <w:tcW w:w="3169"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和危险化学品仓库共用130</w:t>
                  </w:r>
                  <w:r>
                    <w:rPr>
                      <w:rFonts w:hint="default" w:ascii="Times New Roman" w:hAnsi="Times New Roman" w:eastAsia="宋体" w:cs="Times New Roman"/>
                      <w:b w:val="0"/>
                      <w:color w:val="auto"/>
                      <w:kern w:val="2"/>
                      <w:sz w:val="21"/>
                      <w:szCs w:val="21"/>
                      <w:lang w:val="en-US" w:eastAsia="zh-CN" w:bidi="ar"/>
                    </w:rPr>
                    <w:t>m</w:t>
                  </w:r>
                  <w:r>
                    <w:rPr>
                      <w:rFonts w:hint="default" w:ascii="Times New Roman" w:hAnsi="Times New Roman" w:eastAsia="宋体" w:cs="Times New Roman"/>
                      <w:b w:val="0"/>
                      <w:color w:val="auto"/>
                      <w:kern w:val="2"/>
                      <w:sz w:val="21"/>
                      <w:szCs w:val="21"/>
                      <w:vertAlign w:val="superscript"/>
                      <w:lang w:val="en-US" w:eastAsia="zh-CN" w:bidi="ar"/>
                    </w:rPr>
                    <w:t>2</w:t>
                  </w:r>
                </w:p>
              </w:tc>
              <w:tc>
                <w:tcPr>
                  <w:tcW w:w="2434" w:type="dxa"/>
                  <w:tcBorders>
                    <w:tl2br w:val="nil"/>
                    <w:tr2bl w:val="nil"/>
                  </w:tcBorders>
                  <w:noWrap w:val="0"/>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和危险化学品仓库隔开储存，实际面积35</w:t>
                  </w:r>
                  <w:r>
                    <w:rPr>
                      <w:rFonts w:hint="default" w:ascii="Times New Roman" w:hAnsi="Times New Roman" w:eastAsia="宋体" w:cs="Times New Roman"/>
                      <w:b w:val="0"/>
                      <w:color w:val="auto"/>
                      <w:kern w:val="2"/>
                      <w:sz w:val="21"/>
                      <w:szCs w:val="21"/>
                      <w:lang w:val="en-US" w:eastAsia="zh-CN" w:bidi="ar"/>
                    </w:rPr>
                    <w:t>m</w:t>
                  </w:r>
                  <w:r>
                    <w:rPr>
                      <w:rFonts w:hint="default" w:ascii="Times New Roman" w:hAnsi="Times New Roman" w:eastAsia="宋体" w:cs="Times New Roman"/>
                      <w:b w:val="0"/>
                      <w:color w:val="auto"/>
                      <w:kern w:val="2"/>
                      <w:sz w:val="21"/>
                      <w:szCs w:val="21"/>
                      <w:vertAlign w:val="superscript"/>
                      <w:lang w:val="en-US" w:eastAsia="zh-CN" w:bidi="ar"/>
                    </w:rPr>
                    <w:t>2</w:t>
                  </w:r>
                </w:p>
              </w:tc>
            </w:tr>
          </w:tbl>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b/>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25" w:hRule="atLeast"/>
          <w:jc w:val="center"/>
        </w:trPr>
        <w:tc>
          <w:tcPr>
            <w:tcW w:w="8720" w:type="dxa"/>
            <w:noWrap w:val="0"/>
            <w:vAlign w:val="top"/>
          </w:tcPr>
          <w:p>
            <w:pPr>
              <w:keepNext w:val="0"/>
              <w:keepLines w:val="0"/>
              <w:widowControl/>
              <w:suppressLineNumbers w:val="0"/>
              <w:adjustRightInd/>
              <w:snapToGrid/>
              <w:spacing w:before="0" w:beforeAutospacing="0" w:after="0" w:afterAutospacing="0" w:line="360" w:lineRule="auto"/>
              <w:ind w:left="0" w:right="0"/>
              <w:rPr>
                <w:rFonts w:hint="default" w:ascii="Times New Roman" w:hAnsi="Times New Roman" w:eastAsia="宋体"/>
                <w:b/>
                <w:color w:val="auto"/>
                <w:sz w:val="24"/>
                <w:szCs w:val="21"/>
              </w:rPr>
            </w:pPr>
            <w:r>
              <w:rPr>
                <w:rFonts w:hint="default" w:ascii="Times New Roman" w:hAnsi="Times New Roman" w:eastAsia="宋体"/>
                <w:b/>
                <w:color w:val="auto"/>
                <w:sz w:val="24"/>
                <w:szCs w:val="21"/>
              </w:rPr>
              <w:t>2.2</w:t>
            </w:r>
            <w:r>
              <w:rPr>
                <w:rFonts w:hint="eastAsia" w:ascii="Times New Roman" w:hAnsi="Times New Roman" w:eastAsia="宋体"/>
                <w:b/>
                <w:color w:val="auto"/>
                <w:sz w:val="24"/>
                <w:szCs w:val="21"/>
                <w:lang w:val="en-US" w:eastAsia="zh-CN"/>
              </w:rPr>
              <w:t>原辅材料消耗</w:t>
            </w:r>
            <w:r>
              <w:rPr>
                <w:rFonts w:hint="default" w:ascii="Times New Roman" w:hAnsi="Times New Roman" w:eastAsia="宋体"/>
                <w:b/>
                <w:color w:val="auto"/>
                <w:sz w:val="24"/>
                <w:szCs w:val="21"/>
              </w:rPr>
              <w:t>及水平衡</w:t>
            </w:r>
          </w:p>
          <w:p>
            <w:pPr>
              <w:pStyle w:val="2"/>
              <w:keepNext w:val="0"/>
              <w:keepLines w:val="0"/>
              <w:suppressLineNumbers w:val="0"/>
              <w:spacing w:before="0" w:beforeAutospacing="0" w:afterAutospacing="0"/>
              <w:ind w:left="0" w:right="0"/>
              <w:rPr>
                <w:rFonts w:hint="default" w:eastAsia="宋体"/>
                <w:color w:val="auto"/>
                <w:lang w:val="en-US" w:eastAsia="zh-CN"/>
              </w:rPr>
            </w:pPr>
            <w:r>
              <w:rPr>
                <w:rFonts w:hint="eastAsia" w:ascii="Times New Roman"/>
                <w:b/>
                <w:color w:val="auto"/>
                <w:sz w:val="24"/>
                <w:szCs w:val="21"/>
                <w:lang w:val="en-US" w:eastAsia="zh-CN"/>
              </w:rPr>
              <w:t>2.2.1原辅材料消耗</w:t>
            </w:r>
          </w:p>
          <w:p>
            <w:pPr>
              <w:keepNext w:val="0"/>
              <w:keepLines w:val="0"/>
              <w:widowControl w:val="0"/>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b/>
                <w:color w:val="auto"/>
                <w:kern w:val="2"/>
                <w:sz w:val="24"/>
                <w:szCs w:val="24"/>
                <w:lang w:val="en-US" w:eastAsia="zh-CN"/>
              </w:rPr>
            </w:pPr>
            <w:r>
              <w:rPr>
                <w:rFonts w:hint="default" w:ascii="Times New Roman" w:hAnsi="Times New Roman" w:eastAsia="宋体" w:cs="Times New Roman"/>
                <w:b/>
                <w:color w:val="auto"/>
                <w:kern w:val="2"/>
                <w:sz w:val="24"/>
                <w:szCs w:val="24"/>
                <w:lang w:val="en-US" w:eastAsia="zh-CN"/>
              </w:rPr>
              <w:t>表</w:t>
            </w:r>
            <w:r>
              <w:rPr>
                <w:rFonts w:hint="eastAsia" w:ascii="Times New Roman" w:hAnsi="Times New Roman" w:eastAsia="宋体" w:cs="Times New Roman"/>
                <w:b/>
                <w:color w:val="auto"/>
                <w:kern w:val="2"/>
                <w:sz w:val="24"/>
                <w:szCs w:val="24"/>
                <w:lang w:val="en-US" w:eastAsia="zh-CN"/>
              </w:rPr>
              <w:t>2-4原辅材料消耗</w:t>
            </w:r>
            <w:r>
              <w:rPr>
                <w:rFonts w:hint="default" w:ascii="Times New Roman" w:hAnsi="Times New Roman" w:eastAsia="宋体" w:cs="Times New Roman"/>
                <w:b/>
                <w:color w:val="auto"/>
                <w:kern w:val="2"/>
                <w:sz w:val="24"/>
                <w:szCs w:val="24"/>
                <w:lang w:val="en-US" w:eastAsia="zh-CN"/>
              </w:rPr>
              <w:t>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2321"/>
              <w:gridCol w:w="1105"/>
              <w:gridCol w:w="1959"/>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4"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序号</w:t>
                  </w:r>
                </w:p>
              </w:tc>
              <w:tc>
                <w:tcPr>
                  <w:tcW w:w="1359"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原辅料</w:t>
                  </w:r>
                  <w:r>
                    <w:rPr>
                      <w:rFonts w:hint="default" w:ascii="Times New Roman" w:hAnsi="Times New Roman" w:eastAsia="宋体" w:cs="Times New Roman"/>
                      <w:b w:val="0"/>
                      <w:color w:val="auto"/>
                      <w:kern w:val="2"/>
                      <w:sz w:val="21"/>
                      <w:szCs w:val="21"/>
                      <w:lang w:val="en-US" w:eastAsia="zh-CN" w:bidi="ar"/>
                    </w:rPr>
                    <w:t>名称</w:t>
                  </w:r>
                </w:p>
              </w:tc>
              <w:tc>
                <w:tcPr>
                  <w:tcW w:w="647"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单位</w:t>
                  </w:r>
                </w:p>
              </w:tc>
              <w:tc>
                <w:tcPr>
                  <w:tcW w:w="1147"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环评年用量t/a</w:t>
                  </w:r>
                </w:p>
              </w:tc>
              <w:tc>
                <w:tcPr>
                  <w:tcW w:w="1130"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实际年用量t/a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jc w:val="center"/>
              </w:trPr>
              <w:tc>
                <w:tcPr>
                  <w:tcW w:w="714"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1</w:t>
                  </w:r>
                </w:p>
              </w:tc>
              <w:tc>
                <w:tcPr>
                  <w:tcW w:w="1359"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 xml:space="preserve">PET </w:t>
                  </w:r>
                  <w:r>
                    <w:rPr>
                      <w:rFonts w:hint="eastAsia" w:ascii="Times New Roman" w:hAnsi="Times New Roman" w:eastAsia="宋体" w:cs="Times New Roman"/>
                      <w:b w:val="0"/>
                      <w:color w:val="auto"/>
                      <w:kern w:val="2"/>
                      <w:sz w:val="21"/>
                      <w:szCs w:val="21"/>
                      <w:lang w:val="en-US" w:eastAsia="zh-CN" w:bidi="ar"/>
                    </w:rPr>
                    <w:t>光学聚酯膜</w:t>
                  </w:r>
                </w:p>
              </w:tc>
              <w:tc>
                <w:tcPr>
                  <w:tcW w:w="647"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t/a</w:t>
                  </w:r>
                </w:p>
              </w:tc>
              <w:tc>
                <w:tcPr>
                  <w:tcW w:w="1147"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1500</w:t>
                  </w:r>
                </w:p>
              </w:tc>
              <w:tc>
                <w:tcPr>
                  <w:tcW w:w="1130"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376.3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4"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2</w:t>
                  </w:r>
                </w:p>
              </w:tc>
              <w:tc>
                <w:tcPr>
                  <w:tcW w:w="1359"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 xml:space="preserve">PVC </w:t>
                  </w:r>
                  <w:r>
                    <w:rPr>
                      <w:rFonts w:hint="eastAsia" w:ascii="Times New Roman" w:hAnsi="Times New Roman" w:eastAsia="宋体" w:cs="Times New Roman"/>
                      <w:b w:val="0"/>
                      <w:color w:val="auto"/>
                      <w:kern w:val="2"/>
                      <w:sz w:val="21"/>
                      <w:szCs w:val="21"/>
                      <w:lang w:val="en-US" w:eastAsia="zh-CN" w:bidi="ar"/>
                    </w:rPr>
                    <w:t>膜</w:t>
                  </w:r>
                </w:p>
              </w:tc>
              <w:tc>
                <w:tcPr>
                  <w:tcW w:w="647"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t/a</w:t>
                  </w:r>
                </w:p>
              </w:tc>
              <w:tc>
                <w:tcPr>
                  <w:tcW w:w="1147"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250</w:t>
                  </w:r>
                </w:p>
              </w:tc>
              <w:tc>
                <w:tcPr>
                  <w:tcW w:w="1130"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4"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3</w:t>
                  </w:r>
                </w:p>
              </w:tc>
              <w:tc>
                <w:tcPr>
                  <w:tcW w:w="1359"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油墨</w:t>
                  </w:r>
                </w:p>
              </w:tc>
              <w:tc>
                <w:tcPr>
                  <w:tcW w:w="647"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t/a</w:t>
                  </w:r>
                </w:p>
              </w:tc>
              <w:tc>
                <w:tcPr>
                  <w:tcW w:w="1147"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3.75</w:t>
                  </w:r>
                </w:p>
              </w:tc>
              <w:tc>
                <w:tcPr>
                  <w:tcW w:w="1130"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4"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4</w:t>
                  </w:r>
                </w:p>
              </w:tc>
              <w:tc>
                <w:tcPr>
                  <w:tcW w:w="1359"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异丙醇</w:t>
                  </w:r>
                </w:p>
              </w:tc>
              <w:tc>
                <w:tcPr>
                  <w:tcW w:w="647"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t/a</w:t>
                  </w:r>
                </w:p>
              </w:tc>
              <w:tc>
                <w:tcPr>
                  <w:tcW w:w="1147"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1.25</w:t>
                  </w:r>
                </w:p>
              </w:tc>
              <w:tc>
                <w:tcPr>
                  <w:tcW w:w="1130"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4"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5</w:t>
                  </w:r>
                </w:p>
              </w:tc>
              <w:tc>
                <w:tcPr>
                  <w:tcW w:w="1359"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哑光油</w:t>
                  </w:r>
                </w:p>
              </w:tc>
              <w:tc>
                <w:tcPr>
                  <w:tcW w:w="647"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t/a</w:t>
                  </w:r>
                </w:p>
              </w:tc>
              <w:tc>
                <w:tcPr>
                  <w:tcW w:w="1147"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0.5</w:t>
                  </w:r>
                </w:p>
              </w:tc>
              <w:tc>
                <w:tcPr>
                  <w:tcW w:w="1130"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4"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6</w:t>
                  </w:r>
                </w:p>
              </w:tc>
              <w:tc>
                <w:tcPr>
                  <w:tcW w:w="1359"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亮光油</w:t>
                  </w:r>
                </w:p>
              </w:tc>
              <w:tc>
                <w:tcPr>
                  <w:tcW w:w="647"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t/a</w:t>
                  </w:r>
                </w:p>
              </w:tc>
              <w:tc>
                <w:tcPr>
                  <w:tcW w:w="1147"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0.5</w:t>
                  </w:r>
                </w:p>
              </w:tc>
              <w:tc>
                <w:tcPr>
                  <w:tcW w:w="1130"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4"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7</w:t>
                  </w:r>
                </w:p>
              </w:tc>
              <w:tc>
                <w:tcPr>
                  <w:tcW w:w="1359"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乙酸乙酯</w:t>
                  </w:r>
                </w:p>
              </w:tc>
              <w:tc>
                <w:tcPr>
                  <w:tcW w:w="647"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t/a</w:t>
                  </w:r>
                </w:p>
              </w:tc>
              <w:tc>
                <w:tcPr>
                  <w:tcW w:w="1147"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180</w:t>
                  </w:r>
                </w:p>
              </w:tc>
              <w:tc>
                <w:tcPr>
                  <w:tcW w:w="1130"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yellow"/>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4"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default" w:ascii="Times New Roman" w:hAnsi="Times New Roman" w:eastAsia="宋体" w:cs="Times New Roman"/>
                      <w:b w:val="0"/>
                      <w:color w:val="auto"/>
                      <w:kern w:val="2"/>
                      <w:sz w:val="21"/>
                      <w:szCs w:val="21"/>
                      <w:lang w:val="en-US" w:eastAsia="zh-CN" w:bidi="ar"/>
                    </w:rPr>
                    <w:t>8</w:t>
                  </w:r>
                </w:p>
              </w:tc>
              <w:tc>
                <w:tcPr>
                  <w:tcW w:w="1359"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聚丙烯粘合剂</w:t>
                  </w:r>
                </w:p>
              </w:tc>
              <w:tc>
                <w:tcPr>
                  <w:tcW w:w="647"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t/a</w:t>
                  </w:r>
                </w:p>
              </w:tc>
              <w:tc>
                <w:tcPr>
                  <w:tcW w:w="1147"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270</w:t>
                  </w:r>
                </w:p>
              </w:tc>
              <w:tc>
                <w:tcPr>
                  <w:tcW w:w="1130"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yellow"/>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19.61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4"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9</w:t>
                  </w:r>
                </w:p>
              </w:tc>
              <w:tc>
                <w:tcPr>
                  <w:tcW w:w="1359" w:type="pct"/>
                  <w:vAlign w:val="center"/>
                </w:tcPr>
                <w:p>
                  <w:pPr>
                    <w:keepNext w:val="0"/>
                    <w:keepLines w:val="0"/>
                    <w:widowControl w:val="0"/>
                    <w:suppressLineNumbers w:val="0"/>
                    <w:spacing w:before="0" w:beforeAutospacing="0" w:after="0" w:afterAutospacing="0" w:line="280" w:lineRule="exact"/>
                    <w:ind w:left="0" w:right="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631胶水(水基型丙烯酸酯类胶粘剂)</w:t>
                  </w:r>
                </w:p>
              </w:tc>
              <w:tc>
                <w:tcPr>
                  <w:tcW w:w="647" w:type="pct"/>
                  <w:vAlign w:val="center"/>
                </w:tcPr>
                <w:p>
                  <w:pPr>
                    <w:keepNext w:val="0"/>
                    <w:keepLines w:val="0"/>
                    <w:widowControl w:val="0"/>
                    <w:suppressLineNumbers w:val="0"/>
                    <w:spacing w:before="0" w:beforeAutospacing="0" w:after="0" w:afterAutospacing="0" w:line="280" w:lineRule="exact"/>
                    <w:ind w:left="0" w:right="0"/>
                    <w:jc w:val="center"/>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t/a</w:t>
                  </w:r>
                </w:p>
              </w:tc>
              <w:tc>
                <w:tcPr>
                  <w:tcW w:w="1147"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w:t>
                  </w:r>
                </w:p>
              </w:tc>
              <w:tc>
                <w:tcPr>
                  <w:tcW w:w="1130" w:type="pct"/>
                  <w:vAlign w:val="center"/>
                </w:tcPr>
                <w:p>
                  <w:pPr>
                    <w:keepNext w:val="0"/>
                    <w:keepLines w:val="0"/>
                    <w:widowControl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30.67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00" w:type="pct"/>
                  <w:gridSpan w:val="5"/>
                  <w:vAlign w:val="center"/>
                </w:tcPr>
                <w:p>
                  <w:pPr>
                    <w:keepNext w:val="0"/>
                    <w:keepLines w:val="0"/>
                    <w:widowControl w:val="0"/>
                    <w:suppressLineNumbers w:val="0"/>
                    <w:spacing w:before="0" w:beforeAutospacing="0" w:after="0" w:afterAutospacing="0" w:line="280" w:lineRule="exact"/>
                    <w:ind w:left="0" w:leftChars="0" w:right="0" w:rightChars="0"/>
                    <w:jc w:val="left"/>
                    <w:rPr>
                      <w:rFonts w:hint="default" w:ascii="Times New Roman" w:hAnsi="Times New Roman" w:eastAsia="宋体" w:cs="Times New Roman"/>
                      <w:b w:val="0"/>
                      <w:color w:val="auto"/>
                      <w:kern w:val="2"/>
                      <w:sz w:val="21"/>
                      <w:szCs w:val="21"/>
                      <w:highlight w:val="yellow"/>
                      <w:lang w:val="en-US" w:eastAsia="zh-CN" w:bidi="ar"/>
                    </w:rPr>
                  </w:pPr>
                  <w:r>
                    <w:rPr>
                      <w:rFonts w:hint="eastAsia" w:ascii="Times New Roman" w:hAnsi="Times New Roman" w:eastAsia="宋体" w:cs="Times New Roman"/>
                      <w:b w:val="0"/>
                      <w:color w:val="auto"/>
                      <w:kern w:val="2"/>
                      <w:sz w:val="15"/>
                      <w:szCs w:val="15"/>
                      <w:highlight w:val="none"/>
                      <w:lang w:val="en-US" w:eastAsia="zh-CN" w:bidi="ar"/>
                    </w:rPr>
                    <w:t>备注：因企业批复建设较早，随着行业工艺技术的改进，水基型丙烯酸酯类胶粘剂正逐步替代导入，以达到减污增效的目的</w:t>
                  </w:r>
                </w:p>
              </w:tc>
            </w:tr>
          </w:tbl>
          <w:p>
            <w:pPr>
              <w:keepNext w:val="0"/>
              <w:keepLines w:val="0"/>
              <w:widowControl/>
              <w:suppressLineNumbers w:val="0"/>
              <w:adjustRightInd/>
              <w:snapToGrid/>
              <w:spacing w:before="0" w:beforeAutospacing="0" w:after="0" w:afterAutospacing="0" w:line="360" w:lineRule="auto"/>
              <w:ind w:left="0" w:right="0"/>
              <w:rPr>
                <w:rFonts w:hint="eastAsia" w:ascii="Times New Roman" w:hAnsi="Times New Roman" w:eastAsia="宋体"/>
                <w:b/>
                <w:color w:val="auto"/>
                <w:sz w:val="24"/>
                <w:szCs w:val="21"/>
                <w:lang w:val="en-US" w:eastAsia="zh-CN"/>
              </w:rPr>
            </w:pPr>
            <w:r>
              <w:rPr>
                <w:rFonts w:hint="eastAsia" w:ascii="Times New Roman" w:hAnsi="Times New Roman" w:eastAsia="宋体"/>
                <w:b/>
                <w:color w:val="auto"/>
                <w:sz w:val="24"/>
                <w:szCs w:val="21"/>
                <w:lang w:val="en-US" w:eastAsia="zh-CN"/>
              </w:rPr>
              <w:t>2.2.2水平衡</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本项目产生的废水主要为生活污水，无生产废水产生。</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生活污水产生量约为</w:t>
            </w:r>
            <w:r>
              <w:rPr>
                <w:rFonts w:hint="eastAsia" w:ascii="Times New Roman" w:hAnsi="Times New Roman" w:eastAsia="宋体" w:cs="Times New Roman"/>
                <w:color w:val="auto"/>
                <w:sz w:val="24"/>
                <w:szCs w:val="24"/>
                <w:highlight w:val="none"/>
                <w:lang w:val="en-US" w:eastAsia="zh-CN"/>
              </w:rPr>
              <w:t>320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，经化粪池处理达标后接管污水处理厂处理。</w:t>
            </w:r>
          </w:p>
          <w:p>
            <w:pPr>
              <w:keepNext w:val="0"/>
              <w:keepLines w:val="0"/>
              <w:widowControl/>
              <w:suppressLineNumbers w:val="0"/>
              <w:adjustRightInd w:val="0"/>
              <w:snapToGrid w:val="0"/>
              <w:spacing w:before="0" w:beforeAutospacing="0" w:afterAutospacing="0" w:line="240" w:lineRule="auto"/>
              <w:ind w:left="0" w:right="0"/>
              <w:jc w:val="center"/>
              <w:rPr>
                <w:rFonts w:hint="eastAsia" w:ascii="Times New Roman" w:hAnsi="Times New Roman" w:eastAsia="宋体" w:cs="Times New Roman"/>
                <w:b/>
                <w:color w:val="auto"/>
                <w:kern w:val="0"/>
                <w:sz w:val="24"/>
                <w:szCs w:val="24"/>
                <w:lang w:eastAsia="zh-CN"/>
              </w:rPr>
            </w:pPr>
            <w:r>
              <w:rPr>
                <w:rFonts w:hint="eastAsia" w:ascii="Times New Roman" w:hAnsi="Times New Roman" w:eastAsia="宋体" w:cs="Times New Roman"/>
                <w:b/>
                <w:color w:val="auto"/>
                <w:kern w:val="0"/>
                <w:sz w:val="24"/>
                <w:szCs w:val="24"/>
                <w:lang w:eastAsia="zh-CN"/>
              </w:rPr>
              <w:drawing>
                <wp:inline distT="0" distB="0" distL="114300" distR="114300">
                  <wp:extent cx="5424805" cy="1433195"/>
                  <wp:effectExtent l="0" t="0" r="4445" b="14605"/>
                  <wp:docPr id="2" name="图片 2" descr="微信截图_2022061610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20616105429"/>
                          <pic:cNvPicPr>
                            <a:picLocks noChangeAspect="1"/>
                          </pic:cNvPicPr>
                        </pic:nvPicPr>
                        <pic:blipFill>
                          <a:blip r:embed="rId7"/>
                          <a:stretch>
                            <a:fillRect/>
                          </a:stretch>
                        </pic:blipFill>
                        <pic:spPr>
                          <a:xfrm>
                            <a:off x="0" y="0"/>
                            <a:ext cx="5424805" cy="1433195"/>
                          </a:xfrm>
                          <a:prstGeom prst="rect">
                            <a:avLst/>
                          </a:prstGeom>
                        </pic:spPr>
                      </pic:pic>
                    </a:graphicData>
                  </a:graphic>
                </wp:inline>
              </w:drawing>
            </w:r>
          </w:p>
          <w:p>
            <w:pPr>
              <w:keepNext w:val="0"/>
              <w:keepLines w:val="0"/>
              <w:widowControl/>
              <w:suppressLineNumbers w:val="0"/>
              <w:adjustRightInd w:val="0"/>
              <w:snapToGrid w:val="0"/>
              <w:spacing w:before="0" w:beforeAutospacing="0" w:afterAutospacing="0" w:line="240" w:lineRule="auto"/>
              <w:ind w:left="0" w:right="0"/>
              <w:jc w:val="center"/>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图</w:t>
            </w:r>
            <w:r>
              <w:rPr>
                <w:rFonts w:hint="eastAsia" w:ascii="Times New Roman" w:hAnsi="Times New Roman" w:eastAsia="宋体" w:cs="Times New Roman"/>
                <w:b/>
                <w:color w:val="auto"/>
                <w:kern w:val="0"/>
                <w:sz w:val="24"/>
                <w:szCs w:val="24"/>
                <w:lang w:val="en-US" w:eastAsia="zh-CN"/>
              </w:rPr>
              <w:t>2-1</w:t>
            </w:r>
            <w:r>
              <w:rPr>
                <w:rFonts w:hint="default" w:ascii="Times New Roman" w:hAnsi="Times New Roman" w:eastAsia="宋体" w:cs="Times New Roman"/>
                <w:b/>
                <w:color w:val="auto"/>
                <w:kern w:val="0"/>
                <w:sz w:val="24"/>
                <w:szCs w:val="24"/>
              </w:rPr>
              <w:t xml:space="preserve"> 项目水平衡图（单位：m</w:t>
            </w:r>
            <w:r>
              <w:rPr>
                <w:rFonts w:hint="default" w:ascii="Times New Roman" w:hAnsi="Times New Roman" w:eastAsia="宋体" w:cs="Times New Roman"/>
                <w:b/>
                <w:color w:val="auto"/>
                <w:kern w:val="0"/>
                <w:sz w:val="24"/>
                <w:szCs w:val="24"/>
                <w:vertAlign w:val="superscript"/>
              </w:rPr>
              <w:t>3</w:t>
            </w:r>
            <w:r>
              <w:rPr>
                <w:rFonts w:hint="default" w:ascii="Times New Roman" w:hAnsi="Times New Roman" w:eastAsia="宋体" w:cs="Times New Roman"/>
                <w:b/>
                <w:color w:val="auto"/>
                <w:kern w:val="0"/>
                <w:sz w:val="24"/>
                <w:szCs w:val="24"/>
              </w:rPr>
              <w:t>/a）</w:t>
            </w:r>
          </w:p>
          <w:p>
            <w:pPr>
              <w:pStyle w:val="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表</w:t>
            </w:r>
            <w:r>
              <w:rPr>
                <w:rFonts w:hint="eastAsia" w:ascii="Times New Roman" w:hAnsi="Times New Roman" w:eastAsia="宋体" w:cs="Times New Roman"/>
                <w:b/>
                <w:color w:val="auto"/>
                <w:kern w:val="0"/>
                <w:sz w:val="24"/>
                <w:lang w:val="en-US" w:eastAsia="zh-CN"/>
              </w:rPr>
              <w:t>2-5</w:t>
            </w:r>
            <w:r>
              <w:rPr>
                <w:rFonts w:hint="default" w:ascii="Times New Roman" w:hAnsi="Times New Roman" w:eastAsia="宋体" w:cs="Times New Roman"/>
                <w:b/>
                <w:color w:val="auto"/>
                <w:kern w:val="0"/>
                <w:sz w:val="24"/>
              </w:rPr>
              <w:t xml:space="preserve"> 建设项目污水产生及排放情况一览表</w:t>
            </w:r>
          </w:p>
          <w:tbl>
            <w:tblPr>
              <w:tblStyle w:val="20"/>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1650"/>
              <w:gridCol w:w="1695"/>
              <w:gridCol w:w="3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3" w:type="dxa"/>
                  <w:noWrap w:val="0"/>
                  <w:vAlign w:val="center"/>
                </w:tcPr>
                <w:p>
                  <w:pPr>
                    <w:pStyle w:val="36"/>
                    <w:keepNext w:val="0"/>
                    <w:keepLines w:val="0"/>
                    <w:suppressLineNumbers w:val="0"/>
                    <w:spacing w:before="0" w:beforeAutospacing="0" w:after="0" w:afterAutospacing="0" w:line="240" w:lineRule="auto"/>
                    <w:ind w:left="0" w:right="0"/>
                    <w:jc w:val="center"/>
                    <w:rPr>
                      <w:rFonts w:hint="default"/>
                      <w:color w:val="auto"/>
                      <w:sz w:val="21"/>
                      <w:szCs w:val="21"/>
                      <w:vertAlign w:val="baseline"/>
                    </w:rPr>
                  </w:pPr>
                  <w:r>
                    <w:rPr>
                      <w:rFonts w:hint="default" w:ascii="Times New Roman" w:hAnsi="Times New Roman" w:eastAsia="宋体" w:cs="Times New Roman"/>
                      <w:color w:val="auto"/>
                      <w:sz w:val="21"/>
                      <w:szCs w:val="21"/>
                    </w:rPr>
                    <w:t>种类</w:t>
                  </w:r>
                </w:p>
              </w:tc>
              <w:tc>
                <w:tcPr>
                  <w:tcW w:w="1650" w:type="dxa"/>
                  <w:noWrap w:val="0"/>
                  <w:vAlign w:val="center"/>
                </w:tcPr>
                <w:p>
                  <w:pPr>
                    <w:pStyle w:val="36"/>
                    <w:keepNext w:val="0"/>
                    <w:keepLines w:val="0"/>
                    <w:suppressLineNumbers w:val="0"/>
                    <w:spacing w:before="0" w:beforeAutospacing="0" w:after="0" w:afterAutospacing="0" w:line="240" w:lineRule="auto"/>
                    <w:ind w:left="0" w:right="0"/>
                    <w:jc w:val="center"/>
                    <w:rPr>
                      <w:rFonts w:hint="default"/>
                      <w:color w:val="auto"/>
                      <w:sz w:val="21"/>
                      <w:szCs w:val="21"/>
                      <w:vertAlign w:val="baseline"/>
                    </w:rPr>
                  </w:pPr>
                  <w:r>
                    <w:rPr>
                      <w:rFonts w:hint="default" w:ascii="Times New Roman" w:hAnsi="Times New Roman" w:eastAsia="宋体" w:cs="Times New Roman"/>
                      <w:color w:val="auto"/>
                      <w:sz w:val="21"/>
                      <w:szCs w:val="21"/>
                    </w:rPr>
                    <w:t>污水量(t/a)</w:t>
                  </w:r>
                </w:p>
              </w:tc>
              <w:tc>
                <w:tcPr>
                  <w:tcW w:w="1695" w:type="dxa"/>
                  <w:noWrap w:val="0"/>
                  <w:vAlign w:val="center"/>
                </w:tcPr>
                <w:p>
                  <w:pPr>
                    <w:pStyle w:val="36"/>
                    <w:keepNext w:val="0"/>
                    <w:keepLines w:val="0"/>
                    <w:suppressLineNumbers w:val="0"/>
                    <w:spacing w:before="0" w:beforeAutospacing="0" w:after="0" w:afterAutospacing="0" w:line="240" w:lineRule="auto"/>
                    <w:ind w:left="0" w:right="0"/>
                    <w:jc w:val="center"/>
                    <w:rPr>
                      <w:rFonts w:hint="default"/>
                      <w:color w:val="auto"/>
                      <w:sz w:val="21"/>
                      <w:szCs w:val="21"/>
                      <w:vertAlign w:val="baseline"/>
                    </w:rPr>
                  </w:pPr>
                  <w:r>
                    <w:rPr>
                      <w:rFonts w:hint="default" w:ascii="Times New Roman" w:hAnsi="Times New Roman" w:eastAsia="宋体" w:cs="Times New Roman"/>
                      <w:color w:val="auto"/>
                      <w:sz w:val="21"/>
                      <w:szCs w:val="21"/>
                    </w:rPr>
                    <w:t>治理措施</w:t>
                  </w:r>
                </w:p>
              </w:tc>
              <w:tc>
                <w:tcPr>
                  <w:tcW w:w="3648" w:type="dxa"/>
                  <w:noWrap w:val="0"/>
                  <w:vAlign w:val="center"/>
                </w:tcPr>
                <w:p>
                  <w:pPr>
                    <w:pStyle w:val="36"/>
                    <w:keepNext w:val="0"/>
                    <w:keepLines w:val="0"/>
                    <w:suppressLineNumbers w:val="0"/>
                    <w:spacing w:before="0" w:beforeAutospacing="0" w:after="0" w:afterAutospacing="0" w:line="240" w:lineRule="auto"/>
                    <w:ind w:left="0" w:right="0"/>
                    <w:jc w:val="center"/>
                    <w:rPr>
                      <w:rFonts w:hint="default"/>
                      <w:color w:val="auto"/>
                      <w:sz w:val="21"/>
                      <w:szCs w:val="21"/>
                      <w:vertAlign w:val="baseline"/>
                    </w:rPr>
                  </w:pPr>
                  <w:r>
                    <w:rPr>
                      <w:rFonts w:hint="default" w:ascii="Times New Roman" w:hAnsi="Times New Roman" w:eastAsia="宋体" w:cs="Times New Roman"/>
                      <w:color w:val="auto"/>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3" w:type="dxa"/>
                  <w:noWrap w:val="0"/>
                  <w:vAlign w:val="center"/>
                </w:tcPr>
                <w:p>
                  <w:pPr>
                    <w:pStyle w:val="3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生活污水</w:t>
                  </w:r>
                </w:p>
              </w:tc>
              <w:tc>
                <w:tcPr>
                  <w:tcW w:w="1650" w:type="dxa"/>
                  <w:noWrap w:val="0"/>
                  <w:vAlign w:val="center"/>
                </w:tcPr>
                <w:p>
                  <w:pPr>
                    <w:pStyle w:val="3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320</w:t>
                  </w:r>
                </w:p>
              </w:tc>
              <w:tc>
                <w:tcPr>
                  <w:tcW w:w="1695" w:type="dxa"/>
                  <w:noWrap w:val="0"/>
                  <w:vAlign w:val="center"/>
                </w:tcPr>
                <w:p>
                  <w:pPr>
                    <w:pStyle w:val="3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化粪池</w:t>
                  </w:r>
                </w:p>
              </w:tc>
              <w:tc>
                <w:tcPr>
                  <w:tcW w:w="3648" w:type="dxa"/>
                  <w:noWrap w:val="0"/>
                  <w:vAlign w:val="center"/>
                </w:tcPr>
                <w:p>
                  <w:pPr>
                    <w:pStyle w:val="3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接管</w:t>
                  </w:r>
                  <w:r>
                    <w:rPr>
                      <w:rFonts w:hint="eastAsia" w:ascii="Times New Roman" w:hAnsi="Times New Roman" w:eastAsia="宋体" w:cs="Times New Roman"/>
                      <w:color w:val="auto"/>
                      <w:sz w:val="21"/>
                      <w:szCs w:val="21"/>
                      <w:lang w:val="en-US" w:eastAsia="zh-CN"/>
                    </w:rPr>
                    <w:t>宿迁市城东污水处理厂</w:t>
                  </w:r>
                </w:p>
              </w:tc>
            </w:tr>
          </w:tbl>
          <w:p>
            <w:pPr>
              <w:keepNext w:val="0"/>
              <w:keepLines w:val="0"/>
              <w:widowControl w:val="0"/>
              <w:suppressLineNumbers w:val="0"/>
              <w:spacing w:before="0" w:beforeAutospacing="0" w:after="0" w:afterAutospacing="0"/>
              <w:ind w:left="0" w:right="0"/>
              <w:jc w:val="both"/>
              <w:rPr>
                <w:rFonts w:hint="default"/>
                <w:color w:val="auto"/>
              </w:rPr>
            </w:pPr>
          </w:p>
          <w:p>
            <w:pPr>
              <w:keepNext w:val="0"/>
              <w:keepLines w:val="0"/>
              <w:widowControl w:val="0"/>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rPr>
            </w:pPr>
          </w:p>
          <w:p>
            <w:pPr>
              <w:pStyle w:val="2"/>
              <w:keepNext w:val="0"/>
              <w:keepLines w:val="0"/>
              <w:suppressLineNumbers w:val="0"/>
              <w:spacing w:before="0" w:beforeAutospacing="0" w:afterAutospacing="0"/>
              <w:ind w:left="0" w:right="0"/>
              <w:rPr>
                <w:rFonts w:hint="default" w:ascii="Times New Roman" w:hAnsi="Times New Roman" w:eastAsia="宋体" w:cs="Times New Roman"/>
                <w:color w:val="auto"/>
              </w:rPr>
            </w:pPr>
          </w:p>
          <w:p>
            <w:pPr>
              <w:pStyle w:val="7"/>
              <w:keepNext w:val="0"/>
              <w:keepLines w:val="0"/>
              <w:widowControl/>
              <w:suppressLineNumbers w:val="0"/>
              <w:bidi w:val="0"/>
              <w:spacing w:before="0" w:beforeAutospacing="0" w:afterAutospacing="0"/>
              <w:ind w:left="0" w:right="0"/>
              <w:rPr>
                <w:rFonts w:hint="default"/>
                <w:color w:val="auto"/>
              </w:rPr>
            </w:pPr>
          </w:p>
          <w:p>
            <w:pPr>
              <w:pStyle w:val="37"/>
              <w:bidi w:val="0"/>
              <w:rPr>
                <w:rFonts w:hint="default"/>
                <w:color w:val="auto"/>
              </w:rPr>
            </w:pPr>
          </w:p>
          <w:p>
            <w:pPr>
              <w:pStyle w:val="37"/>
              <w:bidi w:val="0"/>
              <w:rPr>
                <w:rFonts w:hint="default"/>
                <w:color w:val="auto"/>
              </w:rPr>
            </w:pPr>
          </w:p>
          <w:p>
            <w:pPr>
              <w:keepNext w:val="0"/>
              <w:keepLines w:val="0"/>
              <w:widowControl/>
              <w:suppressLineNumbers w:val="0"/>
              <w:spacing w:before="0" w:beforeAutospacing="0" w:after="0" w:afterAutospacing="0" w:line="360" w:lineRule="exact"/>
              <w:ind w:left="0" w:right="0"/>
              <w:jc w:val="both"/>
              <w:rPr>
                <w:rFonts w:hint="default" w:ascii="Times New Roman" w:hAnsi="Times New Roman" w:eastAsia="宋体"/>
                <w:b/>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51" w:hRule="atLeast"/>
          <w:jc w:val="center"/>
        </w:trPr>
        <w:tc>
          <w:tcPr>
            <w:tcW w:w="8720" w:type="dxa"/>
            <w:noWrap w:val="0"/>
            <w:vAlign w:val="top"/>
          </w:tcPr>
          <w:p>
            <w:pPr>
              <w:keepNext w:val="0"/>
              <w:keepLines w:val="0"/>
              <w:widowControl/>
              <w:suppressLineNumbers w:val="0"/>
              <w:adjustRightInd/>
              <w:spacing w:before="0" w:beforeAutospacing="0" w:after="0" w:afterAutospacing="0" w:line="360" w:lineRule="auto"/>
              <w:ind w:left="0" w:right="0"/>
              <w:rPr>
                <w:rFonts w:hint="eastAsia" w:ascii="Times New Roman" w:hAnsi="Times New Roman" w:eastAsia="宋体"/>
                <w:b/>
                <w:color w:val="auto"/>
                <w:sz w:val="24"/>
                <w:szCs w:val="21"/>
                <w:lang w:val="en-US" w:eastAsia="zh-CN"/>
              </w:rPr>
            </w:pPr>
            <w:r>
              <w:rPr>
                <w:rFonts w:hint="eastAsia" w:ascii="Times New Roman" w:hAnsi="Times New Roman" w:eastAsia="宋体"/>
                <w:b/>
                <w:color w:val="auto"/>
                <w:sz w:val="24"/>
                <w:szCs w:val="21"/>
                <w:lang w:val="en-US" w:eastAsia="zh-CN"/>
              </w:rPr>
              <w:t>2.3项目变动情况</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根据现场踏勘情况，对照环评、批复以及《污染影响类建设项目重大变动清单（试行）》（环办环评函〔2020〕688号）相关要求</w:t>
            </w:r>
            <w:r>
              <w:rPr>
                <w:rFonts w:hint="default"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具体</w:t>
            </w:r>
            <w:r>
              <w:rPr>
                <w:rFonts w:hint="default" w:ascii="Times New Roman" w:hAnsi="Times New Roman" w:eastAsia="宋体" w:cs="Times New Roman"/>
                <w:color w:val="auto"/>
                <w:sz w:val="24"/>
                <w:szCs w:val="24"/>
                <w:lang w:eastAsia="zh-CN"/>
              </w:rPr>
              <w:t>变动</w:t>
            </w:r>
            <w:r>
              <w:rPr>
                <w:rFonts w:hint="eastAsia" w:ascii="Times New Roman" w:hAnsi="Times New Roman" w:eastAsia="宋体" w:cs="Times New Roman"/>
                <w:color w:val="auto"/>
                <w:sz w:val="24"/>
                <w:szCs w:val="24"/>
                <w:lang w:eastAsia="zh-CN"/>
              </w:rPr>
              <w:t>情况见下表</w:t>
            </w:r>
            <w:r>
              <w:rPr>
                <w:rFonts w:hint="default" w:ascii="Times New Roman" w:hAnsi="Times New Roman" w:eastAsia="宋体" w:cs="Times New Roman"/>
                <w:color w:val="auto"/>
                <w:sz w:val="24"/>
                <w:szCs w:val="24"/>
                <w:lang w:eastAsia="zh-CN"/>
              </w:rPr>
              <w:t>。</w:t>
            </w:r>
          </w:p>
          <w:p>
            <w:pPr>
              <w:keepNext w:val="0"/>
              <w:keepLines w:val="0"/>
              <w:widowControl w:val="0"/>
              <w:suppressLineNumbers w:val="0"/>
              <w:adjustRightInd/>
              <w:snapToGrid/>
              <w:spacing w:before="0" w:beforeAutospacing="0" w:after="0" w:afterAutospacing="0" w:line="240" w:lineRule="auto"/>
              <w:ind w:left="0" w:right="0"/>
              <w:jc w:val="center"/>
              <w:rPr>
                <w:rFonts w:hint="default" w:ascii="Times New Roman" w:hAnsi="Times New Roman" w:eastAsia="宋体"/>
                <w:b/>
                <w:color w:val="auto"/>
                <w:kern w:val="2"/>
                <w:sz w:val="24"/>
                <w:szCs w:val="24"/>
              </w:rPr>
            </w:pPr>
            <w:r>
              <w:rPr>
                <w:rFonts w:hint="default" w:ascii="Times New Roman" w:hAnsi="Times New Roman" w:eastAsia="宋体"/>
                <w:b/>
                <w:color w:val="auto"/>
                <w:kern w:val="2"/>
                <w:sz w:val="24"/>
                <w:szCs w:val="24"/>
              </w:rPr>
              <w:t>表2-</w:t>
            </w:r>
            <w:r>
              <w:rPr>
                <w:rFonts w:hint="eastAsia" w:ascii="Times New Roman" w:hAnsi="Times New Roman" w:eastAsia="宋体"/>
                <w:b/>
                <w:color w:val="auto"/>
                <w:kern w:val="2"/>
                <w:sz w:val="24"/>
                <w:szCs w:val="24"/>
                <w:lang w:val="en-US" w:eastAsia="zh-CN"/>
              </w:rPr>
              <w:t xml:space="preserve">6 </w:t>
            </w:r>
            <w:r>
              <w:rPr>
                <w:rFonts w:hint="eastAsia" w:ascii="Times New Roman" w:hAnsi="Times New Roman" w:eastAsia="宋体"/>
                <w:b/>
                <w:color w:val="auto"/>
                <w:kern w:val="2"/>
                <w:sz w:val="24"/>
                <w:szCs w:val="24"/>
                <w:lang w:eastAsia="zh-CN"/>
              </w:rPr>
              <w:t>项目变动情况</w:t>
            </w:r>
            <w:r>
              <w:rPr>
                <w:rFonts w:hint="default" w:ascii="Times New Roman" w:hAnsi="Times New Roman" w:eastAsia="宋体"/>
                <w:b/>
                <w:color w:val="auto"/>
                <w:kern w:val="2"/>
                <w:sz w:val="24"/>
                <w:szCs w:val="24"/>
              </w:rPr>
              <w:t>表</w:t>
            </w:r>
          </w:p>
          <w:tbl>
            <w:tblPr>
              <w:tblStyle w:val="20"/>
              <w:tblW w:w="85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4327"/>
              <w:gridCol w:w="2880"/>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项目</w:t>
                  </w:r>
                </w:p>
              </w:tc>
              <w:tc>
                <w:tcPr>
                  <w:tcW w:w="4327"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重大变动标准</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变动情况</w:t>
                  </w: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是否属于重大</w:t>
                  </w:r>
                </w:p>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性质</w:t>
                  </w:r>
                </w:p>
              </w:tc>
              <w:tc>
                <w:tcPr>
                  <w:tcW w:w="4327"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1、建设项目开发、使用功能发生变化的。</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不涉及</w:t>
                  </w:r>
                </w:p>
              </w:tc>
              <w:tc>
                <w:tcPr>
                  <w:tcW w:w="675" w:type="dxa"/>
                  <w:vMerge w:val="restart"/>
                  <w:tcBorders>
                    <w:top w:val="single" w:color="auto" w:sz="4" w:space="0"/>
                    <w:left w:val="nil"/>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eastAsia" w:ascii="Times New Roman" w:hAnsi="Times New Roman" w:eastAsia="宋体" w:cs="Times New Roman"/>
                      <w:b w:val="0"/>
                      <w:bCs w:val="0"/>
                      <w:color w:val="auto"/>
                      <w:kern w:val="2"/>
                      <w:sz w:val="21"/>
                      <w:szCs w:val="21"/>
                      <w:lang w:val="en-US" w:eastAsia="zh-CN" w:bidi="ar"/>
                    </w:rPr>
                    <w:t>不属于</w:t>
                  </w:r>
                  <w:r>
                    <w:rPr>
                      <w:rFonts w:hint="default" w:ascii="Times New Roman" w:hAnsi="Times New Roman" w:eastAsia="宋体" w:cs="Times New Roman"/>
                      <w:b w:val="0"/>
                      <w:bCs w:val="0"/>
                      <w:color w:val="auto"/>
                      <w:kern w:val="2"/>
                      <w:sz w:val="21"/>
                      <w:szCs w:val="21"/>
                      <w:lang w:val="en-US" w:eastAsia="zh-CN" w:bidi="ar"/>
                    </w:rPr>
                    <w:t>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Merge w:val="restart"/>
                  <w:tcBorders>
                    <w:top w:val="nil"/>
                    <w:left w:val="single" w:color="auto" w:sz="4" w:space="0"/>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规模</w:t>
                  </w:r>
                </w:p>
              </w:tc>
              <w:tc>
                <w:tcPr>
                  <w:tcW w:w="4327"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2、生产、处置或储存能力增大30%及以上的。</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eastAsia" w:ascii="Times New Roman" w:hAnsi="Times New Roman" w:eastAsia="宋体" w:cs="Times New Roman"/>
                      <w:b w:val="0"/>
                      <w:bCs w:val="0"/>
                      <w:color w:val="auto"/>
                      <w:kern w:val="2"/>
                      <w:sz w:val="21"/>
                      <w:szCs w:val="21"/>
                      <w:lang w:val="en-US" w:eastAsia="zh-CN" w:bidi="ar"/>
                    </w:rPr>
                    <w:t>不涉及</w:t>
                  </w:r>
                </w:p>
              </w:tc>
              <w:tc>
                <w:tcPr>
                  <w:tcW w:w="675" w:type="dxa"/>
                  <w:vMerge w:val="continue"/>
                  <w:tcBorders>
                    <w:left w:val="nil"/>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Autospacing="0" w:line="240" w:lineRule="auto"/>
                    <w:ind w:left="0" w:right="0"/>
                    <w:jc w:val="both"/>
                    <w:rPr>
                      <w:rFonts w:hint="default" w:ascii="Times New Roman" w:hAnsi="Times New Roman" w:eastAsia="宋体" w:cs="Times New Roman"/>
                      <w:b w:val="0"/>
                      <w:bCs w:val="0"/>
                      <w:color w:val="auto"/>
                      <w:kern w:val="2"/>
                      <w:sz w:val="21"/>
                      <w:szCs w:val="21"/>
                      <w:lang w:val="en-US" w:eastAsia="zh-CN" w:bidi="ar"/>
                    </w:rPr>
                  </w:pPr>
                </w:p>
              </w:tc>
              <w:tc>
                <w:tcPr>
                  <w:tcW w:w="4327"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3、生产、处置或储存能力增大，导致废水第一类污染物排放量增加的。</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不涉及</w:t>
                  </w:r>
                </w:p>
              </w:tc>
              <w:tc>
                <w:tcPr>
                  <w:tcW w:w="675" w:type="dxa"/>
                  <w:vMerge w:val="continue"/>
                  <w:tcBorders>
                    <w:left w:val="nil"/>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Autospacing="0" w:line="240" w:lineRule="auto"/>
                    <w:ind w:left="0" w:right="0"/>
                    <w:jc w:val="both"/>
                    <w:rPr>
                      <w:rFonts w:hint="default" w:ascii="Times New Roman" w:hAnsi="Times New Roman" w:eastAsia="宋体" w:cs="Times New Roman"/>
                      <w:b w:val="0"/>
                      <w:bCs w:val="0"/>
                      <w:color w:val="auto"/>
                      <w:kern w:val="2"/>
                      <w:sz w:val="21"/>
                      <w:szCs w:val="21"/>
                      <w:lang w:val="en-US" w:eastAsia="zh-CN" w:bidi="ar"/>
                    </w:rPr>
                  </w:pPr>
                </w:p>
              </w:tc>
              <w:tc>
                <w:tcPr>
                  <w:tcW w:w="4327"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不涉及</w:t>
                  </w:r>
                </w:p>
              </w:tc>
              <w:tc>
                <w:tcPr>
                  <w:tcW w:w="675" w:type="dxa"/>
                  <w:vMerge w:val="continue"/>
                  <w:tcBorders>
                    <w:left w:val="nil"/>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tcBorders>
                    <w:top w:val="nil"/>
                    <w:left w:val="single" w:color="auto" w:sz="4" w:space="0"/>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地点</w:t>
                  </w:r>
                </w:p>
              </w:tc>
              <w:tc>
                <w:tcPr>
                  <w:tcW w:w="4327"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5、重新选址；在原厂址附近调整（包括总平面布置变化）导致环境防护距离范围变化且新增敏感点的。</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不涉及</w:t>
                  </w:r>
                </w:p>
              </w:tc>
              <w:tc>
                <w:tcPr>
                  <w:tcW w:w="675" w:type="dxa"/>
                  <w:vMerge w:val="continue"/>
                  <w:tcBorders>
                    <w:left w:val="nil"/>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Merge w:val="restart"/>
                  <w:tcBorders>
                    <w:top w:val="single" w:color="auto" w:sz="4" w:space="0"/>
                    <w:left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生产工艺</w:t>
                  </w:r>
                </w:p>
              </w:tc>
              <w:tc>
                <w:tcPr>
                  <w:tcW w:w="4327"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6、新增产品品种或生产工艺（含主要生产装置、设备及配套设施）、主要原辅材料、燃料变化，导致以下情形之一：</w:t>
                  </w:r>
                </w:p>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（1）新增排放污染物种类的（毒性、挥发性降低的除外）；</w:t>
                  </w:r>
                </w:p>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（2）位于环境质量不达标区的建设项目相应污染物排放量增加的；</w:t>
                  </w:r>
                </w:p>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（3）废水第一类污染物排放量增加的；</w:t>
                  </w:r>
                </w:p>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（4）其他污染物排放量增加10%及以上的。</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不涉及</w:t>
                  </w:r>
                </w:p>
              </w:tc>
              <w:tc>
                <w:tcPr>
                  <w:tcW w:w="675" w:type="dxa"/>
                  <w:vMerge w:val="continue"/>
                  <w:tcBorders>
                    <w:left w:val="nil"/>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Merge w:val="continue"/>
                  <w:tcBorders>
                    <w:left w:val="single" w:color="auto" w:sz="4" w:space="0"/>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c>
                <w:tcPr>
                  <w:tcW w:w="4327"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7、物料运输、装卸、贮存方式变化，导致大气污染物无组织排放量增加10%及以上的。</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不涉及</w:t>
                  </w:r>
                </w:p>
              </w:tc>
              <w:tc>
                <w:tcPr>
                  <w:tcW w:w="675" w:type="dxa"/>
                  <w:vMerge w:val="continue"/>
                  <w:tcBorders>
                    <w:left w:val="nil"/>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Merge w:val="restart"/>
                  <w:tcBorders>
                    <w:top w:val="single" w:color="auto" w:sz="4" w:space="0"/>
                    <w:left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环境保护措施</w:t>
                  </w:r>
                </w:p>
              </w:tc>
              <w:tc>
                <w:tcPr>
                  <w:tcW w:w="4327"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8、废气、废水污染防治措施变化，导致第6条中所列情形之一（废气无组织排放改为有组织排放、污染防治措施强化或改进的除外）或大气污染物无组织排放量增加10%及以上的。</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废气、废水污染防治措施</w:t>
                  </w:r>
                  <w:r>
                    <w:rPr>
                      <w:rFonts w:hint="eastAsia" w:ascii="Times New Roman" w:hAnsi="Times New Roman" w:eastAsia="宋体" w:cs="Times New Roman"/>
                      <w:b w:val="0"/>
                      <w:bCs w:val="0"/>
                      <w:color w:val="auto"/>
                      <w:kern w:val="2"/>
                      <w:sz w:val="21"/>
                      <w:szCs w:val="21"/>
                      <w:lang w:val="en-US" w:eastAsia="zh-CN" w:bidi="ar"/>
                    </w:rPr>
                    <w:t>未</w:t>
                  </w:r>
                  <w:r>
                    <w:rPr>
                      <w:rFonts w:hint="default" w:ascii="Times New Roman" w:hAnsi="Times New Roman" w:eastAsia="宋体" w:cs="Times New Roman"/>
                      <w:b w:val="0"/>
                      <w:bCs w:val="0"/>
                      <w:color w:val="auto"/>
                      <w:kern w:val="2"/>
                      <w:sz w:val="21"/>
                      <w:szCs w:val="21"/>
                      <w:lang w:val="en-US" w:eastAsia="zh-CN" w:bidi="ar"/>
                    </w:rPr>
                    <w:t>变化</w:t>
                  </w:r>
                  <w:r>
                    <w:rPr>
                      <w:rFonts w:hint="eastAsia" w:ascii="Times New Roman" w:hAnsi="Times New Roman" w:eastAsia="宋体" w:cs="Times New Roman"/>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项目无生产废水</w:t>
                  </w:r>
                  <w:r>
                    <w:rPr>
                      <w:rFonts w:hint="eastAsia" w:ascii="Times New Roman" w:hAnsi="Times New Roman" w:eastAsia="宋体" w:cs="Times New Roman"/>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生活废水</w:t>
                  </w:r>
                  <w:r>
                    <w:rPr>
                      <w:rFonts w:hint="eastAsia" w:ascii="Times New Roman" w:hAnsi="Times New Roman" w:eastAsia="宋体" w:cs="Times New Roman"/>
                      <w:b w:val="0"/>
                      <w:bCs w:val="0"/>
                      <w:color w:val="auto"/>
                      <w:kern w:val="2"/>
                      <w:sz w:val="21"/>
                      <w:szCs w:val="21"/>
                      <w:lang w:val="en-US" w:eastAsia="zh-CN" w:bidi="ar"/>
                    </w:rPr>
                    <w:t>经化粪池处理</w:t>
                  </w:r>
                  <w:r>
                    <w:rPr>
                      <w:rFonts w:hint="default" w:ascii="Times New Roman" w:hAnsi="Times New Roman" w:eastAsia="宋体" w:cs="Times New Roman"/>
                      <w:b w:val="0"/>
                      <w:bCs w:val="0"/>
                      <w:color w:val="auto"/>
                      <w:kern w:val="2"/>
                      <w:sz w:val="21"/>
                      <w:szCs w:val="21"/>
                      <w:lang w:val="en-US" w:eastAsia="zh-CN" w:bidi="ar"/>
                    </w:rPr>
                    <w:t>排入</w:t>
                  </w:r>
                  <w:r>
                    <w:rPr>
                      <w:rFonts w:hint="eastAsia" w:ascii="Times New Roman" w:hAnsi="Times New Roman" w:eastAsia="宋体" w:cs="Times New Roman"/>
                      <w:b w:val="0"/>
                      <w:bCs w:val="0"/>
                      <w:color w:val="auto"/>
                      <w:kern w:val="2"/>
                      <w:sz w:val="21"/>
                      <w:szCs w:val="21"/>
                      <w:lang w:val="en-US" w:eastAsia="zh-CN" w:bidi="ar"/>
                    </w:rPr>
                    <w:t>宿迁市城东污水处理厂</w:t>
                  </w:r>
                  <w:r>
                    <w:rPr>
                      <w:rFonts w:hint="default" w:ascii="Times New Roman" w:hAnsi="Times New Roman" w:eastAsia="宋体" w:cs="Times New Roman"/>
                      <w:b w:val="0"/>
                      <w:bCs w:val="0"/>
                      <w:color w:val="auto"/>
                      <w:kern w:val="2"/>
                      <w:sz w:val="21"/>
                      <w:szCs w:val="21"/>
                      <w:lang w:val="en-US" w:eastAsia="zh-CN" w:bidi="ar"/>
                    </w:rPr>
                    <w:t>；项目废气</w:t>
                  </w:r>
                  <w:r>
                    <w:rPr>
                      <w:rFonts w:hint="eastAsia" w:ascii="Times New Roman" w:hAnsi="Times New Roman" w:eastAsia="宋体" w:cs="Times New Roman"/>
                      <w:b w:val="0"/>
                      <w:bCs w:val="0"/>
                      <w:color w:val="auto"/>
                      <w:kern w:val="2"/>
                      <w:sz w:val="21"/>
                      <w:szCs w:val="21"/>
                      <w:lang w:val="en-US" w:eastAsia="zh-CN" w:bidi="ar"/>
                    </w:rPr>
                    <w:t>收集后经RTO炉处理后通过15米排气筒</w:t>
                  </w:r>
                  <w:r>
                    <w:rPr>
                      <w:rFonts w:hint="default" w:ascii="Times New Roman" w:hAnsi="Times New Roman" w:eastAsia="宋体" w:cs="Times New Roman"/>
                      <w:b w:val="0"/>
                      <w:bCs w:val="0"/>
                      <w:color w:val="auto"/>
                      <w:kern w:val="2"/>
                      <w:sz w:val="21"/>
                      <w:szCs w:val="21"/>
                      <w:lang w:val="en-US" w:eastAsia="zh-CN" w:bidi="ar"/>
                    </w:rPr>
                    <w:t>排放</w:t>
                  </w:r>
                </w:p>
              </w:tc>
              <w:tc>
                <w:tcPr>
                  <w:tcW w:w="675" w:type="dxa"/>
                  <w:vMerge w:val="continue"/>
                  <w:tcBorders>
                    <w:left w:val="nil"/>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Merge w:val="continue"/>
                  <w:tcBorders>
                    <w:left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c>
                <w:tcPr>
                  <w:tcW w:w="4327"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9、新增废水直接排放口；废水由间接排放改为直接排放；废水直接排放口位置变化，导致不利环境影响加重的。</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不涉及</w:t>
                  </w:r>
                </w:p>
              </w:tc>
              <w:tc>
                <w:tcPr>
                  <w:tcW w:w="675" w:type="dxa"/>
                  <w:vMerge w:val="continue"/>
                  <w:tcBorders>
                    <w:left w:val="nil"/>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Merge w:val="continue"/>
                  <w:tcBorders>
                    <w:left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c>
                <w:tcPr>
                  <w:tcW w:w="4327"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10、新增废气主要排放口（废气无组织排放改为有组织排放的除外）；主要排放口排气筒高度降低10%及以上的。</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不涉及</w:t>
                  </w:r>
                </w:p>
              </w:tc>
              <w:tc>
                <w:tcPr>
                  <w:tcW w:w="675" w:type="dxa"/>
                  <w:vMerge w:val="continue"/>
                  <w:tcBorders>
                    <w:left w:val="nil"/>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660" w:type="dxa"/>
                  <w:vMerge w:val="continue"/>
                  <w:tcBorders>
                    <w:left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c>
                <w:tcPr>
                  <w:tcW w:w="4327"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11、噪声、土壤或地下水污染防治措施变化，导致不利环境影响加重的。</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不涉及</w:t>
                  </w:r>
                </w:p>
              </w:tc>
              <w:tc>
                <w:tcPr>
                  <w:tcW w:w="675" w:type="dxa"/>
                  <w:vMerge w:val="continue"/>
                  <w:tcBorders>
                    <w:left w:val="nil"/>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Merge w:val="continue"/>
                  <w:tcBorders>
                    <w:left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c>
                <w:tcPr>
                  <w:tcW w:w="4327"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12.固体废物利用处置方式由委托外单位利用处置改为自行利用处置的（自行利用处置设施单独开展环境影响评价的除外）；固体废物自行处置方式变化，导致不利环境影响加重的。</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不涉及</w:t>
                  </w:r>
                </w:p>
              </w:tc>
              <w:tc>
                <w:tcPr>
                  <w:tcW w:w="675" w:type="dxa"/>
                  <w:vMerge w:val="continue"/>
                  <w:tcBorders>
                    <w:left w:val="nil"/>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Merge w:val="continue"/>
                  <w:tcBorders>
                    <w:left w:val="single" w:color="auto" w:sz="4" w:space="0"/>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c>
                <w:tcPr>
                  <w:tcW w:w="4327"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13.事故废水暂存能力或拦截设施变化，导致环境风险防范能力弱化或降低的。</w:t>
                  </w:r>
                </w:p>
              </w:tc>
              <w:tc>
                <w:tcPr>
                  <w:tcW w:w="2880" w:type="dxa"/>
                  <w:tcBorders>
                    <w:top w:val="single" w:color="auto" w:sz="4" w:space="0"/>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不涉及</w:t>
                  </w:r>
                </w:p>
              </w:tc>
              <w:tc>
                <w:tcPr>
                  <w:tcW w:w="675" w:type="dxa"/>
                  <w:vMerge w:val="continue"/>
                  <w:tcBorders>
                    <w:left w:val="nil"/>
                    <w:bottom w:val="single" w:color="auto" w:sz="4" w:space="0"/>
                    <w:right w:val="single" w:color="auto" w:sz="4" w:space="0"/>
                  </w:tcBorders>
                  <w:noWrap w:val="0"/>
                  <w:vAlign w:val="center"/>
                </w:tcPr>
                <w:p>
                  <w:pPr>
                    <w:pStyle w:val="17"/>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
                    </w:rPr>
                  </w:pPr>
                </w:p>
              </w:tc>
            </w:tr>
          </w:tbl>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b/>
                <w:bCs/>
                <w:color w:val="auto"/>
                <w:sz w:val="21"/>
                <w:szCs w:val="21"/>
              </w:rPr>
            </w:pPr>
            <w:r>
              <w:rPr>
                <w:rFonts w:hint="default" w:ascii="Times New Roman" w:hAnsi="Times New Roman" w:eastAsia="宋体" w:cs="Times New Roman"/>
                <w:color w:val="auto"/>
                <w:sz w:val="24"/>
                <w:szCs w:val="24"/>
                <w:lang w:val="en-US" w:eastAsia="zh-CN"/>
              </w:rPr>
              <w:t>本项目不存在重大变动，纳入竣工环境保护验收管理。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720" w:type="dxa"/>
            <w:noWrap w:val="0"/>
            <w:vAlign w:val="top"/>
          </w:tcPr>
          <w:p>
            <w:pPr>
              <w:keepNext w:val="0"/>
              <w:keepLines w:val="0"/>
              <w:widowControl/>
              <w:suppressLineNumbers w:val="0"/>
              <w:adjustRightInd/>
              <w:spacing w:before="0" w:beforeAutospacing="0" w:after="0" w:afterAutospacing="0" w:line="360" w:lineRule="auto"/>
              <w:ind w:left="0" w:right="0"/>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2.</w:t>
            </w:r>
            <w:r>
              <w:rPr>
                <w:rFonts w:hint="eastAsia" w:ascii="Times New Roman" w:hAnsi="Times New Roman" w:eastAsia="宋体" w:cs="Times New Roman"/>
                <w:b/>
                <w:color w:val="auto"/>
                <w:sz w:val="24"/>
                <w:szCs w:val="21"/>
                <w:lang w:val="en-US" w:eastAsia="zh-CN"/>
              </w:rPr>
              <w:t>4</w:t>
            </w:r>
            <w:r>
              <w:rPr>
                <w:rFonts w:hint="default" w:ascii="Times New Roman" w:hAnsi="Times New Roman" w:eastAsia="宋体" w:cs="Times New Roman"/>
                <w:b/>
                <w:color w:val="auto"/>
                <w:sz w:val="24"/>
                <w:szCs w:val="21"/>
              </w:rPr>
              <w:t>主要工艺流程及产物环节（附处理工艺流程图，标出产污节点）</w:t>
            </w:r>
          </w:p>
          <w:p>
            <w:pPr>
              <w:pStyle w:val="18"/>
              <w:spacing w:line="360" w:lineRule="auto"/>
              <w:ind w:left="0" w:leftChars="0" w:firstLine="0" w:firstLineChars="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5424805" cy="4663440"/>
                  <wp:effectExtent l="0" t="0" r="4445" b="3810"/>
                  <wp:docPr id="3" name="图片 3" descr="1654587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4587760(1)"/>
                          <pic:cNvPicPr>
                            <a:picLocks noChangeAspect="1"/>
                          </pic:cNvPicPr>
                        </pic:nvPicPr>
                        <pic:blipFill>
                          <a:blip r:embed="rId8"/>
                          <a:stretch>
                            <a:fillRect/>
                          </a:stretch>
                        </pic:blipFill>
                        <pic:spPr>
                          <a:xfrm>
                            <a:off x="0" y="0"/>
                            <a:ext cx="5424805" cy="4663440"/>
                          </a:xfrm>
                          <a:prstGeom prst="rect">
                            <a:avLst/>
                          </a:prstGeom>
                        </pic:spPr>
                      </pic:pic>
                    </a:graphicData>
                  </a:graphic>
                </wp:inline>
              </w:drawing>
            </w:r>
          </w:p>
          <w:p>
            <w:pPr>
              <w:keepNext w:val="0"/>
              <w:keepLines w:val="0"/>
              <w:widowControl/>
              <w:suppressLineNumbers w:val="0"/>
              <w:adjustRightInd w:val="0"/>
              <w:snapToGrid w:val="0"/>
              <w:spacing w:before="0" w:beforeAutospacing="0" w:afterAutospacing="0" w:line="240" w:lineRule="auto"/>
              <w:ind w:left="0" w:right="0"/>
              <w:jc w:val="center"/>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rPr>
              <w:t xml:space="preserve"> 图</w:t>
            </w:r>
            <w:r>
              <w:rPr>
                <w:rFonts w:hint="eastAsia" w:ascii="Times New Roman" w:hAnsi="Times New Roman" w:eastAsia="宋体" w:cs="Times New Roman"/>
                <w:b/>
                <w:color w:val="auto"/>
                <w:kern w:val="0"/>
                <w:sz w:val="24"/>
                <w:szCs w:val="24"/>
                <w:lang w:val="en-US" w:eastAsia="zh-CN"/>
              </w:rPr>
              <w:t>2-2</w:t>
            </w:r>
            <w:r>
              <w:rPr>
                <w:rFonts w:hint="default" w:ascii="Times New Roman" w:hAnsi="Times New Roman" w:eastAsia="宋体" w:cs="Times New Roman"/>
                <w:b/>
                <w:color w:val="auto"/>
                <w:kern w:val="0"/>
                <w:sz w:val="24"/>
                <w:szCs w:val="24"/>
              </w:rPr>
              <w:t xml:space="preserve"> </w:t>
            </w:r>
            <w:r>
              <w:rPr>
                <w:rFonts w:hint="eastAsia" w:ascii="Times New Roman" w:hAnsi="Times New Roman" w:eastAsia="宋体" w:cs="Times New Roman"/>
                <w:b/>
                <w:color w:val="auto"/>
                <w:kern w:val="0"/>
                <w:sz w:val="24"/>
                <w:szCs w:val="24"/>
                <w:lang w:val="en-US" w:eastAsia="zh-CN"/>
              </w:rPr>
              <w:t>工艺及产污环节</w:t>
            </w:r>
            <w:r>
              <w:rPr>
                <w:rFonts w:hint="default" w:ascii="Times New Roman" w:hAnsi="Times New Roman" w:eastAsia="宋体" w:cs="Times New Roman"/>
                <w:b/>
                <w:color w:val="auto"/>
                <w:kern w:val="0"/>
                <w:sz w:val="24"/>
                <w:szCs w:val="24"/>
              </w:rPr>
              <w:t>流程图</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工艺流程简介： </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 xml:space="preserve">）配料：颜料层、胶层各原料在搅拌罐中混合均匀，经过滤机过滤后用于涂布。此工序会产生配料废气 </w:t>
            </w:r>
            <w:r>
              <w:rPr>
                <w:rFonts w:hint="default" w:ascii="Times New Roman" w:hAnsi="Times New Roman" w:eastAsia="宋体" w:cs="Times New Roman"/>
                <w:color w:val="auto"/>
                <w:sz w:val="24"/>
                <w:szCs w:val="24"/>
                <w:lang w:val="en-US" w:eastAsia="zh-CN"/>
              </w:rPr>
              <w:t>G1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G3</w:t>
            </w:r>
            <w:r>
              <w:rPr>
                <w:rFonts w:hint="eastAsia" w:ascii="Times New Roman" w:hAnsi="Times New Roman" w:eastAsia="宋体" w:cs="Times New Roman"/>
                <w:color w:val="auto"/>
                <w:sz w:val="24"/>
                <w:szCs w:val="24"/>
                <w:lang w:val="en-US" w:eastAsia="zh-CN"/>
              </w:rPr>
              <w:t xml:space="preserve">，过滤杂质 </w:t>
            </w:r>
            <w:r>
              <w:rPr>
                <w:rFonts w:hint="default" w:ascii="Times New Roman" w:hAnsi="Times New Roman" w:eastAsia="宋体" w:cs="Times New Roman"/>
                <w:color w:val="auto"/>
                <w:sz w:val="24"/>
                <w:szCs w:val="24"/>
                <w:lang w:val="en-US" w:eastAsia="zh-CN"/>
              </w:rPr>
              <w:t>S1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S3</w:t>
            </w:r>
            <w:r>
              <w:rPr>
                <w:rFonts w:hint="eastAsia" w:ascii="Times New Roman" w:hAnsi="Times New Roman" w:eastAsia="宋体" w:cs="Times New Roman"/>
                <w:color w:val="auto"/>
                <w:sz w:val="24"/>
                <w:szCs w:val="24"/>
                <w:lang w:val="en-US" w:eastAsia="zh-CN"/>
              </w:rPr>
              <w:t xml:space="preserve">。 </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 xml:space="preserve">）涂布、烘干：外购的 </w:t>
            </w:r>
            <w:r>
              <w:rPr>
                <w:rFonts w:hint="default" w:ascii="Times New Roman" w:hAnsi="Times New Roman" w:eastAsia="宋体" w:cs="Times New Roman"/>
                <w:color w:val="auto"/>
                <w:sz w:val="24"/>
                <w:szCs w:val="24"/>
                <w:lang w:val="en-US" w:eastAsia="zh-CN"/>
              </w:rPr>
              <w:t xml:space="preserve">PET </w:t>
            </w:r>
            <w:r>
              <w:rPr>
                <w:rFonts w:hint="eastAsia" w:ascii="Times New Roman" w:hAnsi="Times New Roman" w:eastAsia="宋体" w:cs="Times New Roman"/>
                <w:color w:val="auto"/>
                <w:sz w:val="24"/>
                <w:szCs w:val="24"/>
                <w:lang w:val="en-US" w:eastAsia="zh-CN"/>
              </w:rPr>
              <w:t>光学聚酯膜、</w:t>
            </w:r>
            <w:r>
              <w:rPr>
                <w:rFonts w:hint="default" w:ascii="Times New Roman" w:hAnsi="Times New Roman" w:eastAsia="宋体" w:cs="Times New Roman"/>
                <w:color w:val="auto"/>
                <w:sz w:val="24"/>
                <w:szCs w:val="24"/>
                <w:lang w:val="en-US" w:eastAsia="zh-CN"/>
              </w:rPr>
              <w:t xml:space="preserve">PVC </w:t>
            </w:r>
            <w:r>
              <w:rPr>
                <w:rFonts w:hint="eastAsia" w:ascii="Times New Roman" w:hAnsi="Times New Roman" w:eastAsia="宋体" w:cs="Times New Roman"/>
                <w:color w:val="auto"/>
                <w:sz w:val="24"/>
                <w:szCs w:val="24"/>
                <w:lang w:val="en-US" w:eastAsia="zh-CN"/>
              </w:rPr>
              <w:t xml:space="preserve">膜在涂布复合线上依次涂颜料层（油墨、异丙酮）、胶层（乙酸乙酯、聚丙烯粘合剂、UV胶粘剂）、耐刮层（哑光油、亮光 油），并进行烘干，烘干采用电加热。此工序会产生涂布烘干废气 </w:t>
            </w:r>
            <w:r>
              <w:rPr>
                <w:rFonts w:hint="default" w:ascii="Times New Roman" w:hAnsi="Times New Roman" w:eastAsia="宋体" w:cs="Times New Roman"/>
                <w:color w:val="auto"/>
                <w:sz w:val="24"/>
                <w:szCs w:val="24"/>
                <w:lang w:val="en-US" w:eastAsia="zh-CN"/>
              </w:rPr>
              <w:t>G2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G5</w:t>
            </w:r>
            <w:r>
              <w:rPr>
                <w:rFonts w:hint="eastAsia" w:ascii="Times New Roman" w:hAnsi="Times New Roman" w:eastAsia="宋体" w:cs="Times New Roman"/>
                <w:color w:val="auto"/>
                <w:sz w:val="24"/>
                <w:szCs w:val="24"/>
                <w:lang w:val="en-US" w:eastAsia="zh-CN"/>
              </w:rPr>
              <w:t xml:space="preserve">，废漆渣 </w:t>
            </w:r>
            <w:r>
              <w:rPr>
                <w:rFonts w:hint="default" w:ascii="Times New Roman" w:hAnsi="Times New Roman" w:eastAsia="宋体" w:cs="Times New Roman"/>
                <w:color w:val="auto"/>
                <w:sz w:val="24"/>
                <w:szCs w:val="24"/>
                <w:lang w:val="en-US" w:eastAsia="zh-CN"/>
              </w:rPr>
              <w:t>S2</w:t>
            </w:r>
            <w:r>
              <w:rPr>
                <w:rFonts w:hint="eastAsia" w:ascii="Times New Roman" w:hAnsi="Times New Roman" w:eastAsia="宋体" w:cs="Times New Roman"/>
                <w:color w:val="auto"/>
                <w:sz w:val="24"/>
                <w:szCs w:val="24"/>
                <w:lang w:val="en-US" w:eastAsia="zh-CN"/>
              </w:rPr>
              <w:t>。</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 xml:space="preserve">）复卷：完成涂布后的膜根据订单要求在高速复卷机上从大卷分成小卷。 </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 xml:space="preserve">）分切：根据订单要求，通过分切机、裁切机将膜裁成不同大小及形状。此工序会产生边角料 </w:t>
            </w:r>
            <w:r>
              <w:rPr>
                <w:rFonts w:hint="default" w:ascii="Times New Roman" w:hAnsi="Times New Roman" w:eastAsia="宋体" w:cs="Times New Roman"/>
                <w:color w:val="auto"/>
                <w:sz w:val="24"/>
                <w:szCs w:val="24"/>
                <w:lang w:val="en-US" w:eastAsia="zh-CN"/>
              </w:rPr>
              <w:t>S4</w:t>
            </w:r>
            <w:r>
              <w:rPr>
                <w:rFonts w:hint="eastAsia" w:ascii="Times New Roman" w:hAnsi="Times New Roman" w:eastAsia="宋体" w:cs="Times New Roman"/>
                <w:color w:val="auto"/>
                <w:sz w:val="24"/>
                <w:szCs w:val="24"/>
                <w:lang w:val="en-US" w:eastAsia="zh-CN"/>
              </w:rPr>
              <w:t>。</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eastAsia="宋体"/>
                <w:color w:val="auto"/>
                <w:lang w:val="en-US" w:eastAsia="zh-CN"/>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）成品入库：最终产品送至成品库存放。</w:t>
            </w:r>
          </w:p>
        </w:tc>
      </w:tr>
    </w:tbl>
    <w:p>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widowControl/>
        <w:numPr>
          <w:ilvl w:val="0"/>
          <w:numId w:val="0"/>
        </w:numPr>
        <w:adjustRightInd/>
        <w:snapToGrid/>
        <w:spacing w:after="0" w:line="360" w:lineRule="auto"/>
        <w:jc w:val="left"/>
        <w:outlineLvl w:val="0"/>
        <w:rPr>
          <w:rFonts w:hint="eastAsia" w:ascii="Times New Roman" w:hAnsi="Times New Roman" w:eastAsia="宋体" w:cs="Times New Roman"/>
          <w:b/>
          <w:color w:val="auto"/>
          <w:kern w:val="2"/>
          <w:sz w:val="28"/>
          <w:szCs w:val="22"/>
          <w:lang w:eastAsia="zh-CN"/>
        </w:rPr>
      </w:pPr>
      <w:r>
        <w:rPr>
          <w:rFonts w:hint="eastAsia" w:ascii="Times New Roman" w:hAnsi="Times New Roman" w:eastAsia="宋体" w:cs="Times New Roman"/>
          <w:b/>
          <w:color w:val="auto"/>
          <w:kern w:val="2"/>
          <w:sz w:val="28"/>
          <w:szCs w:val="22"/>
          <w:lang w:eastAsia="zh-CN"/>
        </w:rPr>
        <w:t>表三</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2" w:hRule="atLeast"/>
          <w:jc w:val="center"/>
        </w:trPr>
        <w:tc>
          <w:tcPr>
            <w:tcW w:w="5000" w:type="pct"/>
            <w:noWrap w:val="0"/>
            <w:vAlign w:val="top"/>
          </w:tcPr>
          <w:p>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eastAsia="宋体"/>
                <w:color w:val="auto"/>
                <w:sz w:val="24"/>
                <w:szCs w:val="21"/>
              </w:rPr>
            </w:pPr>
            <w:r>
              <w:rPr>
                <w:rFonts w:hint="default" w:ascii="Times New Roman" w:hAnsi="Times New Roman" w:eastAsia="宋体"/>
                <w:color w:val="auto"/>
                <w:sz w:val="24"/>
                <w:szCs w:val="21"/>
              </w:rPr>
              <w:t>主要污染源、污染物处理和排放（附处理流程示意图，标出废水、废气、厂界噪声监测点位）</w:t>
            </w:r>
          </w:p>
          <w:p>
            <w:pPr>
              <w:keepNext w:val="0"/>
              <w:keepLines w:val="0"/>
              <w:widowControl/>
              <w:suppressLineNumbers w:val="0"/>
              <w:spacing w:before="0" w:beforeAutospacing="0" w:after="0" w:afterAutospacing="0" w:line="360" w:lineRule="auto"/>
              <w:ind w:left="0" w:right="0"/>
              <w:outlineLvl w:val="1"/>
              <w:rPr>
                <w:rFonts w:hint="default" w:ascii="Times New Roman" w:hAnsi="Times New Roman" w:eastAsia="宋体"/>
                <w:b/>
                <w:bCs/>
                <w:color w:val="auto"/>
                <w:sz w:val="24"/>
                <w:szCs w:val="24"/>
              </w:rPr>
            </w:pPr>
            <w:bookmarkStart w:id="0" w:name="_Toc31244"/>
            <w:bookmarkStart w:id="1" w:name="_Toc13111"/>
            <w:bookmarkStart w:id="2" w:name="_Toc12969"/>
            <w:r>
              <w:rPr>
                <w:rFonts w:hint="default" w:ascii="Times New Roman" w:hAnsi="Times New Roman" w:eastAsia="宋体"/>
                <w:b/>
                <w:bCs/>
                <w:color w:val="auto"/>
                <w:sz w:val="24"/>
                <w:szCs w:val="24"/>
              </w:rPr>
              <w:t>3.1污染物治理/处置设施</w:t>
            </w:r>
            <w:bookmarkEnd w:id="0"/>
            <w:bookmarkEnd w:id="1"/>
          </w:p>
          <w:bookmarkEnd w:id="2"/>
          <w:p>
            <w:pPr>
              <w:keepNext w:val="0"/>
              <w:keepLines w:val="0"/>
              <w:widowControl/>
              <w:suppressLineNumbers w:val="0"/>
              <w:spacing w:before="0" w:beforeAutospacing="0" w:after="0" w:afterAutospacing="0" w:line="360" w:lineRule="auto"/>
              <w:ind w:left="0" w:right="0"/>
              <w:outlineLvl w:val="2"/>
              <w:rPr>
                <w:rFonts w:hint="default" w:ascii="Times New Roman" w:hAnsi="Times New Roman" w:eastAsia="宋体"/>
                <w:b/>
                <w:bCs/>
                <w:color w:val="auto"/>
                <w:sz w:val="24"/>
                <w:szCs w:val="24"/>
              </w:rPr>
            </w:pPr>
            <w:bookmarkStart w:id="3" w:name="_Toc14929"/>
            <w:r>
              <w:rPr>
                <w:rFonts w:hint="default" w:ascii="Times New Roman" w:hAnsi="Times New Roman" w:eastAsia="宋体"/>
                <w:b/>
                <w:bCs/>
                <w:color w:val="auto"/>
                <w:sz w:val="24"/>
                <w:szCs w:val="24"/>
              </w:rPr>
              <w:t>3.1.1废水</w:t>
            </w:r>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1）项目无生产废水外排；</w:t>
            </w:r>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生活污水</w:t>
            </w:r>
            <w:r>
              <w:rPr>
                <w:rFonts w:hint="eastAsia" w:ascii="Times New Roman" w:hAnsi="Times New Roman" w:eastAsia="宋体" w:cs="Times New Roman"/>
                <w:color w:val="auto"/>
                <w:sz w:val="24"/>
                <w:szCs w:val="24"/>
                <w:highlight w:val="none"/>
                <w:lang w:val="en-US" w:eastAsia="zh-CN"/>
              </w:rPr>
              <w:t>320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经</w:t>
            </w:r>
            <w:r>
              <w:rPr>
                <w:rFonts w:hint="default" w:ascii="Times New Roman" w:hAnsi="Times New Roman" w:eastAsia="宋体" w:cs="Times New Roman"/>
                <w:color w:val="auto"/>
                <w:sz w:val="24"/>
                <w:szCs w:val="24"/>
                <w:lang w:val="en-US" w:eastAsia="zh-CN"/>
              </w:rPr>
              <w:t>化粪池处理后接管宿迁</w:t>
            </w:r>
            <w:r>
              <w:rPr>
                <w:rFonts w:hint="eastAsia" w:ascii="Times New Roman" w:hAnsi="Times New Roman" w:eastAsia="宋体" w:cs="Times New Roman"/>
                <w:color w:val="auto"/>
                <w:sz w:val="24"/>
                <w:szCs w:val="24"/>
                <w:lang w:val="en-US" w:eastAsia="zh-CN"/>
              </w:rPr>
              <w:t>市城东污水处理厂。</w:t>
            </w:r>
          </w:p>
          <w:p>
            <w:pPr>
              <w:keepNext w:val="0"/>
              <w:keepLines w:val="0"/>
              <w:widowControl/>
              <w:suppressLineNumbers w:val="0"/>
              <w:spacing w:before="0" w:beforeAutospacing="0" w:after="0" w:afterAutospacing="0" w:line="360" w:lineRule="auto"/>
              <w:ind w:left="0" w:right="0"/>
              <w:outlineLvl w:val="2"/>
              <w:rPr>
                <w:rFonts w:hint="default" w:ascii="Times New Roman" w:hAnsi="Times New Roman" w:eastAsia="宋体"/>
                <w:b/>
                <w:bCs/>
                <w:color w:val="auto"/>
                <w:sz w:val="24"/>
                <w:szCs w:val="24"/>
              </w:rPr>
            </w:pPr>
            <w:r>
              <w:rPr>
                <w:rFonts w:hint="default" w:ascii="Times New Roman" w:hAnsi="Times New Roman" w:eastAsia="宋体"/>
                <w:b/>
                <w:bCs/>
                <w:color w:val="auto"/>
                <w:sz w:val="24"/>
                <w:szCs w:val="24"/>
              </w:rPr>
              <w:t>3.1.2废气</w:t>
            </w:r>
            <w:bookmarkEnd w:id="3"/>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1）本项目在生产过程中产生的主要大气污染物为涂布烘干、配料废气；</w:t>
            </w:r>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2）有机废气车间负压收集+RTO炉+15米排气筒。</w:t>
            </w:r>
          </w:p>
          <w:p>
            <w:pPr>
              <w:pStyle w:val="2"/>
              <w:keepNext w:val="0"/>
              <w:keepLines w:val="0"/>
              <w:suppressLineNumbers w:val="0"/>
              <w:spacing w:before="0" w:beforeAutospacing="0" w:afterAutospacing="0"/>
              <w:ind w:left="0" w:right="0"/>
              <w:rPr>
                <w:rFonts w:hint="default"/>
                <w:lang w:val="en-US" w:eastAsia="zh-CN"/>
              </w:rPr>
            </w:pPr>
            <w:r>
              <w:rPr>
                <w:rFonts w:hint="default"/>
                <w:lang w:val="en-US" w:eastAsia="zh-CN"/>
              </w:rPr>
              <w:drawing>
                <wp:inline distT="0" distB="0" distL="114300" distR="114300">
                  <wp:extent cx="5269865" cy="4040505"/>
                  <wp:effectExtent l="0" t="0" r="6985" b="17145"/>
                  <wp:docPr id="11" name="图片 11" descr="165544653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5446537946"/>
                          <pic:cNvPicPr>
                            <a:picLocks noChangeAspect="1"/>
                          </pic:cNvPicPr>
                        </pic:nvPicPr>
                        <pic:blipFill>
                          <a:blip r:embed="rId9"/>
                          <a:stretch>
                            <a:fillRect/>
                          </a:stretch>
                        </pic:blipFill>
                        <pic:spPr>
                          <a:xfrm>
                            <a:off x="0" y="0"/>
                            <a:ext cx="5269865" cy="4040505"/>
                          </a:xfrm>
                          <a:prstGeom prst="rect">
                            <a:avLst/>
                          </a:prstGeom>
                        </pic:spPr>
                      </pic:pic>
                    </a:graphicData>
                  </a:graphic>
                </wp:inline>
              </w:drawing>
            </w:r>
          </w:p>
          <w:p>
            <w:pPr>
              <w:keepNext w:val="0"/>
              <w:keepLines w:val="0"/>
              <w:widowControl/>
              <w:suppressLineNumbers w:val="0"/>
              <w:spacing w:before="0" w:beforeAutospacing="0" w:after="0" w:afterAutospacing="0" w:line="360" w:lineRule="auto"/>
              <w:ind w:left="0" w:right="0"/>
              <w:outlineLvl w:val="2"/>
              <w:rPr>
                <w:rFonts w:hint="default" w:ascii="Times New Roman" w:hAnsi="Times New Roman" w:eastAsia="宋体" w:cs="Times New Roman"/>
                <w:b/>
                <w:bCs/>
                <w:color w:val="auto"/>
                <w:sz w:val="24"/>
                <w:szCs w:val="24"/>
              </w:rPr>
            </w:pPr>
            <w:bookmarkStart w:id="4" w:name="_Toc25167"/>
            <w:r>
              <w:rPr>
                <w:rFonts w:hint="default" w:ascii="Times New Roman" w:hAnsi="Times New Roman" w:eastAsia="宋体" w:cs="Times New Roman"/>
                <w:b/>
                <w:bCs/>
                <w:color w:val="auto"/>
                <w:sz w:val="24"/>
                <w:szCs w:val="24"/>
              </w:rPr>
              <w:t>3.1.3噪声</w:t>
            </w:r>
            <w:bookmarkEnd w:id="4"/>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1）项目噪声源主要为装卸运输车辆噪声、风机运行及生产设备运行噪声等；</w:t>
            </w:r>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2）经过合理布局、厂房隔声、距离衰减等措施后，可使厂界噪声满足《工业企业厂界环境噪声排放标准》(GB12348-2008)中3类标准要求，即昼间≤65dB(A)、夜间≤55dB(A)。</w:t>
            </w:r>
          </w:p>
          <w:p>
            <w:pPr>
              <w:keepNext w:val="0"/>
              <w:keepLines w:val="0"/>
              <w:widowControl/>
              <w:suppressLineNumbers w:val="0"/>
              <w:spacing w:before="0" w:beforeAutospacing="0" w:after="0" w:afterAutospacing="0" w:line="360" w:lineRule="auto"/>
              <w:ind w:left="0" w:right="0"/>
              <w:outlineLvl w:val="2"/>
              <w:rPr>
                <w:rFonts w:hint="default" w:ascii="Times New Roman" w:hAnsi="Times New Roman" w:eastAsia="宋体"/>
                <w:b/>
                <w:bCs/>
                <w:color w:val="auto"/>
                <w:sz w:val="24"/>
                <w:szCs w:val="24"/>
              </w:rPr>
            </w:pPr>
            <w:bookmarkStart w:id="5" w:name="_Toc29477"/>
            <w:r>
              <w:rPr>
                <w:rFonts w:hint="default" w:ascii="Times New Roman" w:hAnsi="Times New Roman" w:eastAsia="宋体"/>
                <w:b/>
                <w:bCs/>
                <w:color w:val="auto"/>
                <w:sz w:val="24"/>
                <w:szCs w:val="24"/>
              </w:rPr>
              <w:t>3.1.4固体废物</w:t>
            </w:r>
            <w:bookmarkEnd w:id="5"/>
          </w:p>
          <w:p>
            <w:pPr>
              <w:keepNext w:val="0"/>
              <w:keepLines w:val="0"/>
              <w:widowControl/>
              <w:numPr>
                <w:ilvl w:val="0"/>
                <w:numId w:val="2"/>
              </w:numPr>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rPr>
            </w:pPr>
            <w:bookmarkStart w:id="6" w:name="_Toc13214"/>
            <w:bookmarkStart w:id="7" w:name="_Toc5413"/>
            <w:r>
              <w:rPr>
                <w:rFonts w:hint="eastAsia" w:ascii="Times New Roman" w:hAnsi="Times New Roman" w:eastAsia="宋体" w:cs="Times New Roman"/>
                <w:color w:val="auto"/>
                <w:sz w:val="24"/>
                <w:szCs w:val="24"/>
                <w:highlight w:val="none"/>
              </w:rPr>
              <w:t>生活垃圾：生活垃圾，环卫定期清运</w:t>
            </w:r>
            <w:r>
              <w:rPr>
                <w:rFonts w:hint="eastAsia" w:ascii="Times New Roman" w:hAnsi="Times New Roman" w:eastAsia="宋体" w:cs="Times New Roman"/>
                <w:color w:val="auto"/>
                <w:sz w:val="24"/>
                <w:szCs w:val="24"/>
                <w:highlight w:val="none"/>
                <w:lang w:eastAsia="zh-CN"/>
              </w:rPr>
              <w:t>；</w:t>
            </w:r>
          </w:p>
          <w:p>
            <w:pPr>
              <w:keepNext w:val="0"/>
              <w:keepLines w:val="0"/>
              <w:widowControl/>
              <w:numPr>
                <w:ilvl w:val="0"/>
                <w:numId w:val="2"/>
              </w:numPr>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一般固废：分切工序产生废边角料</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环卫定期清运；</w:t>
            </w:r>
          </w:p>
          <w:p>
            <w:pPr>
              <w:keepNext w:val="0"/>
              <w:keepLines w:val="0"/>
              <w:widowControl/>
              <w:numPr>
                <w:ilvl w:val="0"/>
                <w:numId w:val="2"/>
              </w:numPr>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危险废物</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油墨桶、胶水油墨残渣委托有资质单位处置</w:t>
            </w:r>
          </w:p>
          <w:p>
            <w:pPr>
              <w:keepNext w:val="0"/>
              <w:keepLines w:val="0"/>
              <w:widowControl/>
              <w:suppressLineNumbers w:val="0"/>
              <w:spacing w:before="0" w:beforeAutospacing="0" w:after="0" w:afterAutospacing="0" w:line="360" w:lineRule="auto"/>
              <w:ind w:left="0" w:right="0"/>
              <w:jc w:val="center"/>
              <w:outlineLvl w:val="1"/>
              <w:rPr>
                <w:rFonts w:hint="default" w:ascii="Times New Roman" w:hAnsi="Times New Roman" w:eastAsia="宋体"/>
                <w:b/>
                <w:bCs/>
                <w:color w:val="auto"/>
                <w:sz w:val="24"/>
                <w:szCs w:val="21"/>
              </w:rPr>
            </w:pPr>
            <w:r>
              <w:rPr>
                <w:rFonts w:hint="eastAsia" w:ascii="Times New Roman" w:hAnsi="Times New Roman" w:eastAsia="宋体"/>
                <w:b/>
                <w:bCs/>
                <w:color w:val="auto"/>
                <w:sz w:val="24"/>
                <w:szCs w:val="21"/>
                <w:lang w:eastAsia="zh-CN"/>
              </w:rPr>
              <w:drawing>
                <wp:inline distT="0" distB="0" distL="114300" distR="114300">
                  <wp:extent cx="4439285" cy="2638425"/>
                  <wp:effectExtent l="0" t="0" r="18415" b="9525"/>
                  <wp:docPr id="4" name="图片 4" descr="165570530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5705303297"/>
                          <pic:cNvPicPr>
                            <a:picLocks noChangeAspect="1"/>
                          </pic:cNvPicPr>
                        </pic:nvPicPr>
                        <pic:blipFill>
                          <a:blip r:embed="rId10"/>
                          <a:stretch>
                            <a:fillRect/>
                          </a:stretch>
                        </pic:blipFill>
                        <pic:spPr>
                          <a:xfrm>
                            <a:off x="0" y="0"/>
                            <a:ext cx="4439285" cy="2638425"/>
                          </a:xfrm>
                          <a:prstGeom prst="rect">
                            <a:avLst/>
                          </a:prstGeom>
                        </pic:spPr>
                      </pic:pic>
                    </a:graphicData>
                  </a:graphic>
                </wp:inline>
              </w:drawing>
            </w:r>
          </w:p>
          <w:p>
            <w:pPr>
              <w:keepNext w:val="0"/>
              <w:keepLines w:val="0"/>
              <w:widowControl/>
              <w:suppressLineNumbers w:val="0"/>
              <w:spacing w:before="0" w:beforeAutospacing="0" w:after="0" w:afterAutospacing="0" w:line="360" w:lineRule="auto"/>
              <w:ind w:left="0" w:right="0"/>
              <w:outlineLvl w:val="1"/>
              <w:rPr>
                <w:rFonts w:hint="default" w:ascii="Times New Roman" w:hAnsi="Times New Roman" w:eastAsia="宋体"/>
                <w:b/>
                <w:bCs/>
                <w:color w:val="auto"/>
                <w:sz w:val="24"/>
                <w:szCs w:val="21"/>
              </w:rPr>
            </w:pPr>
            <w:r>
              <w:rPr>
                <w:rFonts w:hint="default" w:ascii="Times New Roman" w:hAnsi="Times New Roman" w:eastAsia="宋体"/>
                <w:b/>
                <w:bCs/>
                <w:color w:val="auto"/>
                <w:sz w:val="24"/>
                <w:szCs w:val="21"/>
              </w:rPr>
              <w:t>3.2环保设施投资及“三同时”落实情况</w:t>
            </w:r>
            <w:bookmarkEnd w:id="6"/>
            <w:bookmarkEnd w:id="7"/>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szCs w:val="21"/>
              </w:rPr>
            </w:pPr>
            <w:r>
              <w:rPr>
                <w:rFonts w:hint="default" w:ascii="Times New Roman" w:hAnsi="Times New Roman" w:eastAsia="宋体"/>
                <w:color w:val="auto"/>
                <w:sz w:val="24"/>
                <w:szCs w:val="21"/>
              </w:rPr>
              <w:t>环保投资及三同时落实情况见表3-</w:t>
            </w:r>
            <w:r>
              <w:rPr>
                <w:rFonts w:hint="eastAsia" w:ascii="Times New Roman" w:hAnsi="Times New Roman" w:eastAsia="宋体"/>
                <w:color w:val="auto"/>
                <w:sz w:val="24"/>
                <w:szCs w:val="21"/>
                <w:lang w:val="en-US" w:eastAsia="zh-CN"/>
              </w:rPr>
              <w:t>1</w:t>
            </w:r>
            <w:r>
              <w:rPr>
                <w:rFonts w:hint="default" w:ascii="Times New Roman" w:hAnsi="Times New Roman" w:eastAsia="宋体"/>
                <w:color w:val="auto"/>
                <w:sz w:val="24"/>
                <w:szCs w:val="21"/>
              </w:rPr>
              <w:t>。</w:t>
            </w:r>
          </w:p>
          <w:p>
            <w:pPr>
              <w:keepNext w:val="0"/>
              <w:keepLines w:val="0"/>
              <w:widowControl w:val="0"/>
              <w:suppressLineNumbers w:val="0"/>
              <w:adjustRightInd/>
              <w:snapToGrid/>
              <w:spacing w:before="0" w:beforeAutospacing="0" w:after="0" w:afterAutospacing="0" w:line="240" w:lineRule="auto"/>
              <w:ind w:left="0" w:right="0"/>
              <w:jc w:val="center"/>
              <w:rPr>
                <w:rFonts w:hint="eastAsia" w:ascii="Times New Roman" w:hAnsi="Times New Roman" w:eastAsia="宋体"/>
                <w:b/>
                <w:color w:val="auto"/>
                <w:kern w:val="2"/>
                <w:sz w:val="24"/>
                <w:szCs w:val="24"/>
              </w:rPr>
            </w:pPr>
            <w:r>
              <w:rPr>
                <w:rFonts w:hint="eastAsia" w:ascii="Times New Roman" w:hAnsi="Times New Roman" w:eastAsia="宋体"/>
                <w:b/>
                <w:color w:val="auto"/>
                <w:kern w:val="2"/>
                <w:sz w:val="24"/>
                <w:szCs w:val="24"/>
              </w:rPr>
              <w:t>表3-</w:t>
            </w:r>
            <w:r>
              <w:rPr>
                <w:rFonts w:hint="eastAsia" w:ascii="Times New Roman" w:hAnsi="Times New Roman" w:eastAsia="宋体"/>
                <w:b/>
                <w:color w:val="auto"/>
                <w:kern w:val="2"/>
                <w:sz w:val="24"/>
                <w:szCs w:val="24"/>
                <w:lang w:val="en-US" w:eastAsia="zh-CN"/>
              </w:rPr>
              <w:t>1</w:t>
            </w:r>
            <w:r>
              <w:rPr>
                <w:rFonts w:hint="eastAsia" w:ascii="Times New Roman" w:hAnsi="Times New Roman" w:eastAsia="宋体"/>
                <w:b/>
                <w:color w:val="auto"/>
                <w:kern w:val="2"/>
                <w:sz w:val="24"/>
                <w:szCs w:val="24"/>
              </w:rPr>
              <w:t xml:space="preserve"> 环保投资及三同时落实情况一览表</w:t>
            </w:r>
          </w:p>
          <w:tbl>
            <w:tblPr>
              <w:tblStyle w:val="19"/>
              <w:tblW w:w="832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551"/>
              <w:gridCol w:w="862"/>
              <w:gridCol w:w="954"/>
              <w:gridCol w:w="1375"/>
              <w:gridCol w:w="1371"/>
              <w:gridCol w:w="1562"/>
              <w:gridCol w:w="16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1"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类别</w:t>
                  </w:r>
                </w:p>
              </w:tc>
              <w:tc>
                <w:tcPr>
                  <w:tcW w:w="862"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污染源</w:t>
                  </w:r>
                </w:p>
              </w:tc>
              <w:tc>
                <w:tcPr>
                  <w:tcW w:w="954"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污染物</w:t>
                  </w:r>
                </w:p>
              </w:tc>
              <w:tc>
                <w:tcPr>
                  <w:tcW w:w="1375" w:type="dxa"/>
                  <w:tcBorders>
                    <w:righ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环评</w:t>
                  </w:r>
                  <w:r>
                    <w:rPr>
                      <w:rFonts w:hint="default" w:ascii="Times New Roman" w:hAnsi="Times New Roman" w:eastAsia="宋体" w:cs="Times New Roman"/>
                      <w:color w:val="auto"/>
                      <w:kern w:val="2"/>
                      <w:sz w:val="21"/>
                      <w:szCs w:val="21"/>
                      <w:lang w:val="en-US" w:eastAsia="zh-CN" w:bidi="ar"/>
                    </w:rPr>
                    <w:t>治理措施</w:t>
                  </w:r>
                </w:p>
              </w:tc>
              <w:tc>
                <w:tcPr>
                  <w:tcW w:w="1371" w:type="dxa"/>
                  <w:tcBorders>
                    <w:lef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实际建设及配套情况</w:t>
                  </w:r>
                </w:p>
              </w:tc>
              <w:tc>
                <w:tcPr>
                  <w:tcW w:w="1562"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环保投资(万元)</w:t>
                  </w:r>
                </w:p>
              </w:tc>
              <w:tc>
                <w:tcPr>
                  <w:tcW w:w="1648"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1"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废水</w:t>
                  </w:r>
                </w:p>
              </w:tc>
              <w:tc>
                <w:tcPr>
                  <w:tcW w:w="862"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生活</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污水</w:t>
                  </w:r>
                </w:p>
              </w:tc>
              <w:tc>
                <w:tcPr>
                  <w:tcW w:w="954"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COD、SS、NH</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-N</w:t>
                  </w:r>
                  <w:r>
                    <w:rPr>
                      <w:rFonts w:hint="eastAsia" w:ascii="Times New Roman" w:hAnsi="Times New Roman" w:eastAsia="宋体"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TP</w:t>
                  </w:r>
                </w:p>
              </w:tc>
              <w:tc>
                <w:tcPr>
                  <w:tcW w:w="1375" w:type="dxa"/>
                  <w:tcBorders>
                    <w:righ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化粪池</w:t>
                  </w:r>
                </w:p>
              </w:tc>
              <w:tc>
                <w:tcPr>
                  <w:tcW w:w="1371" w:type="dxa"/>
                  <w:tcBorders>
                    <w:lef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化粪池</w:t>
                  </w:r>
                </w:p>
              </w:tc>
              <w:tc>
                <w:tcPr>
                  <w:tcW w:w="1562"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0</w:t>
                  </w:r>
                </w:p>
              </w:tc>
              <w:tc>
                <w:tcPr>
                  <w:tcW w:w="1648"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依托原有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1"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废气</w:t>
                  </w:r>
                </w:p>
              </w:tc>
              <w:tc>
                <w:tcPr>
                  <w:tcW w:w="862"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有机废气</w:t>
                  </w:r>
                </w:p>
              </w:tc>
              <w:tc>
                <w:tcPr>
                  <w:tcW w:w="954"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VOCs</w:t>
                  </w:r>
                </w:p>
              </w:tc>
              <w:tc>
                <w:tcPr>
                  <w:tcW w:w="1375" w:type="dxa"/>
                  <w:tcBorders>
                    <w:righ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负压收集+RTO炉+15米排气筒</w:t>
                  </w:r>
                </w:p>
              </w:tc>
              <w:tc>
                <w:tcPr>
                  <w:tcW w:w="1371" w:type="dxa"/>
                  <w:tcBorders>
                    <w:lef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负压收集+RTO炉+15米排气筒</w:t>
                  </w:r>
                </w:p>
              </w:tc>
              <w:tc>
                <w:tcPr>
                  <w:tcW w:w="1562"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highlight w:val="none"/>
                      <w:lang w:val="en-US" w:eastAsia="zh-CN" w:bidi="ar"/>
                    </w:rPr>
                    <w:t>283</w:t>
                  </w:r>
                </w:p>
              </w:tc>
              <w:tc>
                <w:tcPr>
                  <w:tcW w:w="1648"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与设备安装同步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1"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噪声</w:t>
                  </w:r>
                </w:p>
              </w:tc>
              <w:tc>
                <w:tcPr>
                  <w:tcW w:w="1816" w:type="dxa"/>
                  <w:gridSpan w:val="2"/>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装卸运输车辆噪声</w:t>
                  </w:r>
                  <w:r>
                    <w:rPr>
                      <w:rFonts w:hint="eastAsia" w:ascii="Times New Roman" w:hAnsi="Times New Roman" w:eastAsia="宋体" w:cs="Times New Roman"/>
                      <w:color w:val="auto"/>
                      <w:kern w:val="2"/>
                      <w:sz w:val="21"/>
                      <w:szCs w:val="21"/>
                      <w:lang w:val="en-US" w:eastAsia="zh-CN" w:bidi="ar"/>
                    </w:rPr>
                    <w:t>、生产设备、风机等噪声</w:t>
                  </w:r>
                </w:p>
              </w:tc>
              <w:tc>
                <w:tcPr>
                  <w:tcW w:w="1375" w:type="dxa"/>
                  <w:tcBorders>
                    <w:righ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用低噪声设备、厂房隔声、合理布局、减振装置</w:t>
                  </w:r>
                </w:p>
              </w:tc>
              <w:tc>
                <w:tcPr>
                  <w:tcW w:w="1371" w:type="dxa"/>
                  <w:tcBorders>
                    <w:lef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用低噪声设备、厂房隔声、合理布局、减振装置</w:t>
                  </w:r>
                </w:p>
              </w:tc>
              <w:tc>
                <w:tcPr>
                  <w:tcW w:w="1562"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0</w:t>
                  </w:r>
                </w:p>
              </w:tc>
              <w:tc>
                <w:tcPr>
                  <w:tcW w:w="1648"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与设备安装同步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01" w:hRule="atLeast"/>
                <w:jc w:val="center"/>
              </w:trPr>
              <w:tc>
                <w:tcPr>
                  <w:tcW w:w="551" w:type="dxa"/>
                  <w:vMerge w:val="restart"/>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排污口设置</w:t>
                  </w:r>
                </w:p>
              </w:tc>
              <w:tc>
                <w:tcPr>
                  <w:tcW w:w="3191" w:type="dxa"/>
                  <w:gridSpan w:val="3"/>
                  <w:tcBorders>
                    <w:righ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雨水排口1个</w:t>
                  </w:r>
                </w:p>
              </w:tc>
              <w:tc>
                <w:tcPr>
                  <w:tcW w:w="1371" w:type="dxa"/>
                  <w:tcBorders>
                    <w:lef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雨水排口1个</w:t>
                  </w:r>
                </w:p>
              </w:tc>
              <w:tc>
                <w:tcPr>
                  <w:tcW w:w="1562"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0</w:t>
                  </w:r>
                </w:p>
              </w:tc>
              <w:tc>
                <w:tcPr>
                  <w:tcW w:w="1648"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依托原有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01" w:hRule="atLeast"/>
                <w:jc w:val="center"/>
              </w:trPr>
              <w:tc>
                <w:tcPr>
                  <w:tcW w:w="551" w:type="dxa"/>
                  <w:vMerge w:val="continue"/>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p>
              </w:tc>
              <w:tc>
                <w:tcPr>
                  <w:tcW w:w="3191" w:type="dxa"/>
                  <w:gridSpan w:val="3"/>
                  <w:tcBorders>
                    <w:righ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污水排口1个</w:t>
                  </w:r>
                </w:p>
              </w:tc>
              <w:tc>
                <w:tcPr>
                  <w:tcW w:w="1371" w:type="dxa"/>
                  <w:tcBorders>
                    <w:lef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污水排口1个</w:t>
                  </w:r>
                </w:p>
              </w:tc>
              <w:tc>
                <w:tcPr>
                  <w:tcW w:w="1562"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0</w:t>
                  </w:r>
                </w:p>
              </w:tc>
              <w:tc>
                <w:tcPr>
                  <w:tcW w:w="1648"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依托原有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01" w:hRule="atLeast"/>
                <w:jc w:val="center"/>
              </w:trPr>
              <w:tc>
                <w:tcPr>
                  <w:tcW w:w="551" w:type="dxa"/>
                  <w:vMerge w:val="restart"/>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eastAsia="微软雅黑"/>
                      <w:color w:val="auto"/>
                      <w:lang w:val="en-US" w:eastAsia="zh-CN"/>
                    </w:rPr>
                  </w:pPr>
                  <w:r>
                    <w:rPr>
                      <w:rFonts w:hint="eastAsia" w:ascii="Times New Roman" w:hAnsi="Times New Roman" w:eastAsia="宋体" w:cs="Times New Roman"/>
                      <w:color w:val="auto"/>
                      <w:kern w:val="2"/>
                      <w:sz w:val="21"/>
                      <w:szCs w:val="21"/>
                      <w:lang w:val="en-US" w:eastAsia="zh-CN" w:bidi="ar"/>
                    </w:rPr>
                    <w:t>固废治理</w:t>
                  </w:r>
                </w:p>
              </w:tc>
              <w:tc>
                <w:tcPr>
                  <w:tcW w:w="3191" w:type="dxa"/>
                  <w:gridSpan w:val="3"/>
                  <w:tcBorders>
                    <w:righ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一般固废暂存库1个</w:t>
                  </w:r>
                </w:p>
              </w:tc>
              <w:tc>
                <w:tcPr>
                  <w:tcW w:w="1371" w:type="dxa"/>
                  <w:tcBorders>
                    <w:lef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一般固废暂存库1个</w:t>
                  </w:r>
                </w:p>
              </w:tc>
              <w:tc>
                <w:tcPr>
                  <w:tcW w:w="1562"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2</w:t>
                  </w:r>
                </w:p>
              </w:tc>
              <w:tc>
                <w:tcPr>
                  <w:tcW w:w="1648"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与设备安装同步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01" w:hRule="atLeast"/>
                <w:jc w:val="center"/>
              </w:trPr>
              <w:tc>
                <w:tcPr>
                  <w:tcW w:w="551" w:type="dxa"/>
                  <w:vMerge w:val="continue"/>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p>
              </w:tc>
              <w:tc>
                <w:tcPr>
                  <w:tcW w:w="3191" w:type="dxa"/>
                  <w:gridSpan w:val="3"/>
                  <w:tcBorders>
                    <w:righ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危废暂存库1个</w:t>
                  </w:r>
                </w:p>
              </w:tc>
              <w:tc>
                <w:tcPr>
                  <w:tcW w:w="1371" w:type="dxa"/>
                  <w:tcBorders>
                    <w:left w:val="single" w:color="auto" w:sz="4" w:space="0"/>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危废暂存库1个</w:t>
                  </w:r>
                </w:p>
              </w:tc>
              <w:tc>
                <w:tcPr>
                  <w:tcW w:w="1562"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5</w:t>
                  </w:r>
                </w:p>
              </w:tc>
              <w:tc>
                <w:tcPr>
                  <w:tcW w:w="1648"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与设备安装同步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1"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总计</w:t>
                  </w:r>
                </w:p>
              </w:tc>
              <w:tc>
                <w:tcPr>
                  <w:tcW w:w="3191" w:type="dxa"/>
                  <w:gridSpan w:val="3"/>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w:t>
                  </w:r>
                </w:p>
              </w:tc>
              <w:tc>
                <w:tcPr>
                  <w:tcW w:w="1371"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1562" w:type="dxa"/>
                  <w:tcBorders>
                    <w:tl2br w:val="nil"/>
                    <w:tr2bl w:val="nil"/>
                  </w:tcBorders>
                  <w:noWrap w:val="0"/>
                  <w:tcMar>
                    <w:left w:w="57" w:type="dxa"/>
                    <w:right w:w="57"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290</w:t>
                  </w:r>
                </w:p>
              </w:tc>
              <w:tc>
                <w:tcPr>
                  <w:tcW w:w="1648" w:type="dxa"/>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r>
          </w:tbl>
          <w:p>
            <w:pPr>
              <w:keepNext w:val="0"/>
              <w:keepLines w:val="0"/>
              <w:widowControl w:val="0"/>
              <w:suppressLineNumbers w:val="0"/>
              <w:adjustRightInd/>
              <w:snapToGrid/>
              <w:spacing w:before="0" w:beforeAutospacing="0" w:after="0" w:afterAutospacing="0" w:line="240" w:lineRule="auto"/>
              <w:ind w:left="0" w:right="0"/>
              <w:jc w:val="both"/>
              <w:rPr>
                <w:rFonts w:hint="eastAsia" w:ascii="Times New Roman" w:hAnsi="Times New Roman" w:eastAsia="宋体"/>
                <w:b/>
                <w:color w:val="auto"/>
                <w:kern w:val="2"/>
                <w:sz w:val="24"/>
                <w:szCs w:val="24"/>
              </w:rPr>
            </w:pPr>
          </w:p>
          <w:p>
            <w:pPr>
              <w:keepNext w:val="0"/>
              <w:keepLines w:val="0"/>
              <w:widowControl w:val="0"/>
              <w:suppressLineNumbers w:val="0"/>
              <w:adjustRightInd/>
              <w:snapToGrid/>
              <w:spacing w:before="0" w:beforeAutospacing="0" w:after="0" w:afterAutospacing="0" w:line="240" w:lineRule="auto"/>
              <w:ind w:left="0" w:right="0"/>
              <w:jc w:val="center"/>
              <w:rPr>
                <w:rFonts w:hint="eastAsia" w:ascii="Times New Roman" w:hAnsi="Times New Roman" w:eastAsia="宋体"/>
                <w:b/>
                <w:bCs/>
                <w:color w:val="auto"/>
                <w:sz w:val="21"/>
                <w:szCs w:val="21"/>
                <w:lang w:eastAsia="zh-CN"/>
              </w:rPr>
            </w:pPr>
            <w:r>
              <w:rPr>
                <w:rFonts w:hint="eastAsia" w:ascii="Times New Roman" w:hAnsi="Times New Roman" w:eastAsia="宋体"/>
                <w:b/>
                <w:color w:val="auto"/>
                <w:kern w:val="2"/>
                <w:sz w:val="24"/>
                <w:szCs w:val="24"/>
              </w:rPr>
              <w:t>图3-1 验收监测采样点位示意图</w:t>
            </w:r>
            <w:r>
              <w:rPr>
                <w:rFonts w:hint="eastAsia" w:ascii="Times New Roman" w:hAnsi="Times New Roman" w:eastAsia="宋体"/>
                <w:b/>
                <w:bCs/>
                <w:color w:val="auto"/>
                <w:sz w:val="21"/>
                <w:szCs w:val="21"/>
                <w:lang w:eastAsia="zh-CN"/>
              </w:rPr>
              <w:drawing>
                <wp:inline distT="0" distB="0" distL="114300" distR="114300">
                  <wp:extent cx="5272405" cy="5775325"/>
                  <wp:effectExtent l="0" t="0" r="4445" b="15875"/>
                  <wp:docPr id="1" name="图片 1" descr="微信截图_2022061617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616170926"/>
                          <pic:cNvPicPr>
                            <a:picLocks noChangeAspect="1"/>
                          </pic:cNvPicPr>
                        </pic:nvPicPr>
                        <pic:blipFill>
                          <a:blip r:embed="rId11"/>
                          <a:stretch>
                            <a:fillRect/>
                          </a:stretch>
                        </pic:blipFill>
                        <pic:spPr>
                          <a:xfrm>
                            <a:off x="0" y="0"/>
                            <a:ext cx="5272405" cy="5775325"/>
                          </a:xfrm>
                          <a:prstGeom prst="rect">
                            <a:avLst/>
                          </a:prstGeom>
                        </pic:spPr>
                      </pic:pic>
                    </a:graphicData>
                  </a:graphic>
                </wp:inline>
              </w:drawing>
            </w:r>
          </w:p>
        </w:tc>
      </w:tr>
    </w:tbl>
    <w:p>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widowControl/>
        <w:numPr>
          <w:ilvl w:val="0"/>
          <w:numId w:val="0"/>
        </w:numPr>
        <w:adjustRightInd/>
        <w:snapToGrid/>
        <w:spacing w:after="0" w:line="360" w:lineRule="auto"/>
        <w:jc w:val="left"/>
        <w:outlineLvl w:val="0"/>
        <w:rPr>
          <w:rFonts w:hint="eastAsia" w:ascii="Times New Roman" w:hAnsi="Times New Roman" w:eastAsia="宋体" w:cs="Times New Roman"/>
          <w:b/>
          <w:color w:val="auto"/>
          <w:kern w:val="2"/>
          <w:sz w:val="28"/>
          <w:szCs w:val="22"/>
          <w:lang w:eastAsia="zh-CN"/>
        </w:rPr>
      </w:pPr>
      <w:r>
        <w:rPr>
          <w:rFonts w:hint="eastAsia" w:ascii="Times New Roman" w:hAnsi="Times New Roman" w:eastAsia="宋体" w:cs="Times New Roman"/>
          <w:b/>
          <w:color w:val="auto"/>
          <w:kern w:val="2"/>
          <w:sz w:val="28"/>
          <w:szCs w:val="22"/>
          <w:lang w:eastAsia="zh-CN"/>
        </w:rPr>
        <w:t>表四</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8" w:hRule="atLeast"/>
          <w:jc w:val="center"/>
        </w:trPr>
        <w:tc>
          <w:tcPr>
            <w:tcW w:w="5000" w:type="pct"/>
            <w:noWrap w:val="0"/>
            <w:vAlign w:val="top"/>
          </w:tcPr>
          <w:p>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建设项目环境影响报告表主要结论及审批部门审批决定：</w:t>
            </w:r>
          </w:p>
          <w:p>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eastAsia="宋体"/>
                <w:b/>
                <w:bCs/>
                <w:color w:val="auto"/>
                <w:sz w:val="24"/>
                <w:szCs w:val="24"/>
              </w:rPr>
            </w:pPr>
            <w:bookmarkStart w:id="8" w:name="_Toc21645"/>
            <w:bookmarkStart w:id="9" w:name="_Toc31572"/>
            <w:r>
              <w:rPr>
                <w:rFonts w:hint="default" w:ascii="Times New Roman" w:hAnsi="Times New Roman" w:eastAsia="宋体"/>
                <w:b/>
                <w:bCs/>
                <w:color w:val="auto"/>
                <w:sz w:val="24"/>
                <w:szCs w:val="24"/>
              </w:rPr>
              <w:t>4.1建设项目环评报告表的主要结论与建议</w:t>
            </w:r>
            <w:bookmarkEnd w:id="8"/>
            <w:bookmarkEnd w:id="9"/>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环境影响评价报告表的主要结论与建议如下：</w:t>
            </w:r>
          </w:p>
          <w:p>
            <w:pPr>
              <w:pStyle w:val="11"/>
              <w:keepNext w:val="0"/>
              <w:keepLines w:val="0"/>
              <w:widowControl w:val="0"/>
              <w:suppressLineNumbers w:val="0"/>
              <w:adjustRightInd w:val="0"/>
              <w:snapToGrid w:val="0"/>
              <w:spacing w:before="0" w:beforeAutospacing="0" w:after="0" w:afterAutospacing="0" w:line="360" w:lineRule="auto"/>
              <w:ind w:left="0" w:right="0" w:firstLine="482" w:firstLineChars="200"/>
              <w:jc w:val="left"/>
              <w:rPr>
                <w:rFonts w:hint="eastAsia" w:ascii="Times New Roman" w:hAnsi="Times New Roman" w:eastAsia="宋体" w:cs="Times New Roman"/>
                <w:b/>
                <w:color w:val="auto"/>
                <w:kern w:val="2"/>
                <w:sz w:val="24"/>
                <w:szCs w:val="24"/>
                <w:lang w:eastAsia="zh-CN"/>
              </w:rPr>
            </w:pPr>
            <w:r>
              <w:rPr>
                <w:rFonts w:hint="eastAsia" w:hAnsi="宋体" w:cs="宋体"/>
                <w:b/>
                <w:color w:val="auto"/>
                <w:kern w:val="2"/>
                <w:sz w:val="24"/>
                <w:szCs w:val="24"/>
                <w:lang w:eastAsia="zh-CN"/>
              </w:rPr>
              <w:t>一</w:t>
            </w:r>
            <w:r>
              <w:rPr>
                <w:rFonts w:hint="eastAsia" w:ascii="宋体" w:hAnsi="宋体" w:eastAsia="宋体" w:cs="宋体"/>
                <w:b/>
                <w:color w:val="auto"/>
                <w:kern w:val="2"/>
                <w:sz w:val="24"/>
                <w:szCs w:val="24"/>
              </w:rPr>
              <w:t>、</w:t>
            </w:r>
            <w:r>
              <w:rPr>
                <w:rFonts w:hint="eastAsia" w:hAnsi="宋体" w:cs="宋体"/>
                <w:b/>
                <w:color w:val="auto"/>
                <w:kern w:val="2"/>
                <w:sz w:val="24"/>
                <w:szCs w:val="24"/>
                <w:lang w:eastAsia="zh-CN"/>
              </w:rPr>
              <w:t>结论</w:t>
            </w:r>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lang w:val="en-US" w:eastAsia="zh-CN"/>
              </w:rPr>
            </w:pPr>
            <w:bookmarkStart w:id="10" w:name="_Toc3994"/>
            <w:bookmarkStart w:id="11" w:name="_Toc29689"/>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 xml:space="preserve">）废水 </w:t>
            </w:r>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建设项目废水主要为生活污水和食堂废水。食堂废水经隔油池隔油后与生活污水一起经化粪池处理，处理后接管宿迁市城东污水处理厂集中处理，处理后尾水入马河，对地表水环境影响较小。 </w:t>
            </w:r>
          </w:p>
          <w:p>
            <w:pPr>
              <w:keepNext w:val="0"/>
              <w:keepLines w:val="0"/>
              <w:widowControl/>
              <w:numPr>
                <w:ilvl w:val="0"/>
                <w:numId w:val="0"/>
              </w:numPr>
              <w:suppressLineNumbers w:val="0"/>
              <w:adjustRightInd/>
              <w:snapToGrid/>
              <w:spacing w:before="0" w:beforeAutospacing="0" w:after="0" w:afterAutospacing="0" w:line="360" w:lineRule="auto"/>
              <w:ind w:left="440" w:leftChars="200" w:right="0" w:rightChars="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 xml:space="preserve">）大气 </w:t>
            </w:r>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lang w:val="en-US" w:eastAsia="zh-CN"/>
              </w:rPr>
              <w:t xml:space="preserve">项目上涂布烘干工序、配料工序会挥发少量有机废气，主要污染因子为 </w:t>
            </w:r>
            <w:r>
              <w:rPr>
                <w:rFonts w:hint="default" w:ascii="Times New Roman" w:hAnsi="Times New Roman" w:eastAsia="宋体" w:cs="Times New Roman"/>
                <w:color w:val="auto"/>
                <w:sz w:val="24"/>
                <w:szCs w:val="24"/>
                <w:lang w:val="en-US" w:eastAsia="zh-CN"/>
              </w:rPr>
              <w:t>VOCs</w:t>
            </w:r>
            <w:r>
              <w:rPr>
                <w:rFonts w:hint="eastAsia" w:ascii="Times New Roman" w:hAnsi="Times New Roman" w:eastAsia="宋体" w:cs="Times New Roman"/>
                <w:color w:val="auto"/>
                <w:sz w:val="24"/>
                <w:szCs w:val="24"/>
                <w:lang w:val="en-US" w:eastAsia="zh-CN"/>
              </w:rPr>
              <w:t xml:space="preserve">，设置 </w:t>
            </w:r>
            <w:r>
              <w:rPr>
                <w:rFonts w:hint="default" w:ascii="Times New Roman" w:hAnsi="Times New Roman" w:eastAsia="宋体" w:cs="Times New Roman"/>
                <w:color w:val="auto"/>
                <w:sz w:val="24"/>
                <w:szCs w:val="24"/>
                <w:lang w:val="en-US" w:eastAsia="zh-CN"/>
              </w:rPr>
              <w:t xml:space="preserve">1 </w:t>
            </w:r>
            <w:r>
              <w:rPr>
                <w:rFonts w:hint="eastAsia" w:ascii="Times New Roman" w:hAnsi="Times New Roman" w:eastAsia="宋体" w:cs="Times New Roman"/>
                <w:color w:val="auto"/>
                <w:sz w:val="24"/>
                <w:szCs w:val="24"/>
                <w:lang w:val="en-US" w:eastAsia="zh-CN"/>
              </w:rPr>
              <w:t xml:space="preserve">台 </w:t>
            </w:r>
            <w:r>
              <w:rPr>
                <w:rFonts w:hint="default" w:ascii="Times New Roman" w:hAnsi="Times New Roman" w:eastAsia="宋体" w:cs="Times New Roman"/>
                <w:color w:val="auto"/>
                <w:sz w:val="24"/>
                <w:szCs w:val="24"/>
                <w:lang w:val="en-US" w:eastAsia="zh-CN"/>
              </w:rPr>
              <w:t xml:space="preserve">RTO </w:t>
            </w:r>
            <w:r>
              <w:rPr>
                <w:rFonts w:hint="eastAsia" w:ascii="Times New Roman" w:hAnsi="Times New Roman" w:eastAsia="宋体" w:cs="Times New Roman"/>
                <w:color w:val="auto"/>
                <w:sz w:val="24"/>
                <w:szCs w:val="24"/>
                <w:lang w:val="en-US" w:eastAsia="zh-CN"/>
              </w:rPr>
              <w:t>炉对有机废气进行处理，</w:t>
            </w:r>
            <w:r>
              <w:rPr>
                <w:rFonts w:hint="default" w:ascii="Times New Roman" w:hAnsi="Times New Roman" w:eastAsia="宋体" w:cs="Times New Roman"/>
                <w:color w:val="auto"/>
                <w:sz w:val="24"/>
                <w:szCs w:val="24"/>
                <w:lang w:val="en-US" w:eastAsia="zh-CN"/>
              </w:rPr>
              <w:t xml:space="preserve">RTO </w:t>
            </w:r>
            <w:r>
              <w:rPr>
                <w:rFonts w:hint="eastAsia" w:ascii="Times New Roman" w:hAnsi="Times New Roman" w:eastAsia="宋体" w:cs="Times New Roman"/>
                <w:color w:val="auto"/>
                <w:sz w:val="24"/>
                <w:szCs w:val="24"/>
                <w:lang w:val="en-US" w:eastAsia="zh-CN"/>
              </w:rPr>
              <w:t xml:space="preserve">炉采用天然气作为燃料。处理后的废气和 </w:t>
            </w:r>
            <w:r>
              <w:rPr>
                <w:rFonts w:hint="default" w:ascii="Times New Roman" w:hAnsi="Times New Roman" w:eastAsia="宋体" w:cs="Times New Roman"/>
                <w:color w:val="auto"/>
                <w:sz w:val="24"/>
                <w:szCs w:val="24"/>
                <w:lang w:val="en-US" w:eastAsia="zh-CN"/>
              </w:rPr>
              <w:t xml:space="preserve">RTO </w:t>
            </w:r>
            <w:r>
              <w:rPr>
                <w:rFonts w:hint="eastAsia" w:ascii="Times New Roman" w:hAnsi="Times New Roman" w:eastAsia="宋体" w:cs="Times New Roman"/>
                <w:color w:val="auto"/>
                <w:sz w:val="24"/>
                <w:szCs w:val="24"/>
                <w:lang w:val="en-US" w:eastAsia="zh-CN"/>
              </w:rPr>
              <w:t xml:space="preserve">炉燃烧废气一起经 </w:t>
            </w:r>
            <w:r>
              <w:rPr>
                <w:rFonts w:hint="default" w:ascii="Times New Roman" w:hAnsi="Times New Roman" w:eastAsia="宋体" w:cs="Times New Roman"/>
                <w:color w:val="auto"/>
                <w:sz w:val="24"/>
                <w:szCs w:val="24"/>
                <w:lang w:val="en-US" w:eastAsia="zh-CN"/>
              </w:rPr>
              <w:t xml:space="preserve">15m </w:t>
            </w:r>
            <w:r>
              <w:rPr>
                <w:rFonts w:hint="eastAsia" w:ascii="Times New Roman" w:hAnsi="Times New Roman" w:eastAsia="宋体" w:cs="Times New Roman"/>
                <w:color w:val="auto"/>
                <w:sz w:val="24"/>
                <w:szCs w:val="24"/>
                <w:lang w:val="en-US" w:eastAsia="zh-CN"/>
              </w:rPr>
              <w:t>高排气筒排放，最终排放的废气可达《天津市地方标准 工业企业挥发性有机物排放控制标准》（</w:t>
            </w:r>
            <w:r>
              <w:rPr>
                <w:rFonts w:hint="default" w:ascii="Times New Roman" w:hAnsi="Times New Roman" w:eastAsia="宋体" w:cs="Times New Roman"/>
                <w:color w:val="auto"/>
                <w:sz w:val="24"/>
                <w:szCs w:val="24"/>
                <w:lang w:val="en-US" w:eastAsia="zh-CN"/>
              </w:rPr>
              <w:t>DB12/524-2014</w:t>
            </w:r>
            <w:r>
              <w:rPr>
                <w:rFonts w:hint="eastAsia" w:ascii="Times New Roman" w:hAnsi="Times New Roman" w:eastAsia="宋体" w:cs="Times New Roman"/>
                <w:color w:val="auto"/>
                <w:sz w:val="24"/>
                <w:szCs w:val="24"/>
                <w:lang w:val="en-US" w:eastAsia="zh-CN"/>
              </w:rPr>
              <w:t>）和《大气污染物综合排放标准》（</w:t>
            </w:r>
            <w:r>
              <w:rPr>
                <w:rFonts w:hint="default" w:ascii="Times New Roman" w:hAnsi="Times New Roman" w:eastAsia="宋体" w:cs="Times New Roman"/>
                <w:color w:val="auto"/>
                <w:sz w:val="24"/>
                <w:szCs w:val="24"/>
                <w:lang w:val="en-US" w:eastAsia="zh-CN"/>
              </w:rPr>
              <w:t>GB16297-1996</w:t>
            </w:r>
            <w:r>
              <w:rPr>
                <w:rFonts w:hint="eastAsia" w:ascii="Times New Roman" w:hAnsi="Times New Roman" w:eastAsia="宋体" w:cs="Times New Roman"/>
                <w:color w:val="auto"/>
                <w:sz w:val="24"/>
                <w:szCs w:val="24"/>
                <w:lang w:val="en-US" w:eastAsia="zh-CN"/>
              </w:rPr>
              <w:t>）中相关标准，对环境影响较小。</w:t>
            </w:r>
            <w:r>
              <w:rPr>
                <w:rFonts w:hint="eastAsia" w:ascii="Times New Roman" w:hAnsi="Times New Roman" w:eastAsia="宋体" w:cs="Times New Roman"/>
                <w:color w:val="auto"/>
                <w:sz w:val="24"/>
                <w:szCs w:val="24"/>
                <w:highlight w:val="none"/>
                <w:lang w:val="en-US" w:eastAsia="zh-CN"/>
              </w:rPr>
              <w:t xml:space="preserve">未收集的废气在 </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车间内无组织排放，可达《天津市地方标准 工业企业挥发性有机物排放控制标准》（</w:t>
            </w:r>
            <w:r>
              <w:rPr>
                <w:rFonts w:hint="default" w:ascii="Times New Roman" w:hAnsi="Times New Roman" w:eastAsia="宋体" w:cs="Times New Roman"/>
                <w:color w:val="auto"/>
                <w:sz w:val="24"/>
                <w:szCs w:val="24"/>
                <w:highlight w:val="none"/>
                <w:lang w:val="en-US" w:eastAsia="zh-CN"/>
              </w:rPr>
              <w:t>DB12/524-2014</w:t>
            </w:r>
            <w:r>
              <w:rPr>
                <w:rFonts w:hint="eastAsia" w:ascii="Times New Roman" w:hAnsi="Times New Roman" w:eastAsia="宋体" w:cs="Times New Roman"/>
                <w:color w:val="auto"/>
                <w:sz w:val="24"/>
                <w:szCs w:val="24"/>
                <w:highlight w:val="none"/>
                <w:lang w:val="en-US" w:eastAsia="zh-CN"/>
              </w:rPr>
              <w:t xml:space="preserve">）中相关标准，对环境影响较小。 </w:t>
            </w:r>
          </w:p>
          <w:p>
            <w:pPr>
              <w:keepNext w:val="0"/>
              <w:keepLines w:val="0"/>
              <w:widowControl/>
              <w:numPr>
                <w:ilvl w:val="0"/>
                <w:numId w:val="0"/>
              </w:numPr>
              <w:suppressLineNumbers w:val="0"/>
              <w:adjustRightInd/>
              <w:snapToGrid/>
              <w:spacing w:before="0" w:beforeAutospacing="0" w:after="0" w:afterAutospacing="0" w:line="360" w:lineRule="auto"/>
              <w:ind w:left="0" w:right="0" w:rightChars="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经计算，项目不需设置大气防护距离，卫生防护距离设置为 </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 xml:space="preserve">车间外 </w:t>
            </w:r>
            <w:r>
              <w:rPr>
                <w:rFonts w:hint="default" w:ascii="Times New Roman" w:hAnsi="Times New Roman" w:eastAsia="宋体" w:cs="Times New Roman"/>
                <w:color w:val="auto"/>
                <w:sz w:val="24"/>
                <w:szCs w:val="24"/>
                <w:highlight w:val="none"/>
                <w:lang w:val="en-US" w:eastAsia="zh-CN"/>
              </w:rPr>
              <w:t xml:space="preserve">50m </w:t>
            </w:r>
            <w:r>
              <w:rPr>
                <w:rFonts w:hint="eastAsia" w:ascii="Times New Roman" w:hAnsi="Times New Roman" w:eastAsia="宋体" w:cs="Times New Roman"/>
                <w:color w:val="auto"/>
                <w:sz w:val="24"/>
                <w:szCs w:val="24"/>
                <w:highlight w:val="none"/>
                <w:lang w:val="en-US" w:eastAsia="zh-CN"/>
              </w:rPr>
              <w:t>范围。卫生防护距离范围内现无居民点以及其他环境空气敏感保护点，符合卫生防护距离要求。综上，项目废气对周围大气环境影响较小。</w:t>
            </w:r>
          </w:p>
          <w:p>
            <w:pPr>
              <w:keepNext w:val="0"/>
              <w:keepLines w:val="0"/>
              <w:widowControl/>
              <w:numPr>
                <w:ilvl w:val="0"/>
                <w:numId w:val="0"/>
              </w:numPr>
              <w:suppressLineNumbers w:val="0"/>
              <w:adjustRightInd/>
              <w:snapToGrid/>
              <w:spacing w:before="0" w:beforeAutospacing="0" w:after="0" w:afterAutospacing="0" w:line="360" w:lineRule="auto"/>
              <w:ind w:left="440" w:leftChars="200" w:right="0" w:rightChars="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 xml:space="preserve">）固废 </w:t>
            </w:r>
          </w:p>
          <w:p>
            <w:pPr>
              <w:keepNext w:val="0"/>
              <w:keepLines w:val="0"/>
              <w:widowControl/>
              <w:numPr>
                <w:ilvl w:val="0"/>
                <w:numId w:val="0"/>
              </w:numPr>
              <w:suppressLineNumbers w:val="0"/>
              <w:adjustRightInd/>
              <w:snapToGrid/>
              <w:spacing w:before="0" w:beforeAutospacing="0" w:after="0" w:afterAutospacing="0" w:line="360" w:lineRule="auto"/>
              <w:ind w:left="440" w:leftChars="200" w:right="0" w:rightChars="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本项目产生的各类固废全部得到有效处置，对周围环境影响较小。 </w:t>
            </w:r>
          </w:p>
          <w:p>
            <w:pPr>
              <w:keepNext w:val="0"/>
              <w:keepLines w:val="0"/>
              <w:widowControl/>
              <w:numPr>
                <w:ilvl w:val="0"/>
                <w:numId w:val="0"/>
              </w:numPr>
              <w:suppressLineNumbers w:val="0"/>
              <w:adjustRightInd/>
              <w:snapToGrid/>
              <w:spacing w:before="0" w:beforeAutospacing="0" w:after="0" w:afterAutospacing="0" w:line="360" w:lineRule="auto"/>
              <w:ind w:left="440" w:leftChars="200" w:right="0" w:rightChars="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 xml:space="preserve">）噪声 </w:t>
            </w:r>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厂界噪声可以达到《工业企业厂界环境噪声排放标准》（</w:t>
            </w:r>
            <w:r>
              <w:rPr>
                <w:rFonts w:hint="default" w:ascii="Times New Roman" w:hAnsi="Times New Roman" w:eastAsia="宋体" w:cs="Times New Roman"/>
                <w:color w:val="auto"/>
                <w:sz w:val="24"/>
                <w:szCs w:val="24"/>
                <w:lang w:val="en-US" w:eastAsia="zh-CN"/>
              </w:rPr>
              <w:t>GB12348-2008</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 xml:space="preserve">3 </w:t>
            </w:r>
            <w:r>
              <w:rPr>
                <w:rFonts w:hint="eastAsia" w:ascii="Times New Roman" w:hAnsi="Times New Roman" w:eastAsia="宋体" w:cs="Times New Roman"/>
                <w:color w:val="auto"/>
                <w:sz w:val="24"/>
                <w:szCs w:val="24"/>
                <w:lang w:val="en-US" w:eastAsia="zh-CN"/>
              </w:rPr>
              <w:t>类标准，即昼间噪声值</w:t>
            </w:r>
            <w:r>
              <w:rPr>
                <w:rFonts w:hint="default" w:ascii="Times New Roman" w:hAnsi="Times New Roman" w:eastAsia="宋体" w:cs="Times New Roman"/>
                <w:color w:val="auto"/>
                <w:sz w:val="24"/>
                <w:szCs w:val="24"/>
                <w:lang w:val="en-US" w:eastAsia="zh-CN"/>
              </w:rPr>
              <w:t>≤65dB</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 xml:space="preserve">），项目夜间不生产。本项目噪声设备经距离衰减及墙壁隔声可达到标准，对周围声环境影响较小。 </w:t>
            </w:r>
          </w:p>
          <w:p>
            <w:pPr>
              <w:keepNext w:val="0"/>
              <w:keepLines w:val="0"/>
              <w:widowControl/>
              <w:numPr>
                <w:ilvl w:val="0"/>
                <w:numId w:val="0"/>
              </w:numPr>
              <w:suppressLineNumbers w:val="0"/>
              <w:adjustRightInd/>
              <w:snapToGrid/>
              <w:spacing w:before="0" w:beforeAutospacing="0" w:after="0" w:afterAutospacing="0" w:line="360" w:lineRule="auto"/>
              <w:ind w:left="440" w:leftChars="200" w:right="0" w:rightChars="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（5）总量控制分析 </w:t>
            </w:r>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废水：本项目废水接管量 </w:t>
            </w:r>
            <w:r>
              <w:rPr>
                <w:rFonts w:hint="default" w:ascii="Times New Roman" w:hAnsi="Times New Roman" w:eastAsia="宋体" w:cs="Times New Roman"/>
                <w:color w:val="auto"/>
                <w:sz w:val="24"/>
                <w:szCs w:val="24"/>
                <w:lang w:val="en-US" w:eastAsia="zh-CN"/>
              </w:rPr>
              <w:t>504t/a</w:t>
            </w:r>
            <w:r>
              <w:rPr>
                <w:rFonts w:hint="eastAsia" w:ascii="Times New Roman" w:hAnsi="Times New Roman" w:eastAsia="宋体" w:cs="Times New Roman"/>
                <w:color w:val="auto"/>
                <w:sz w:val="24"/>
                <w:szCs w:val="24"/>
                <w:lang w:val="en-US" w:eastAsia="zh-CN"/>
              </w:rPr>
              <w:t xml:space="preserve">，其中 </w:t>
            </w:r>
            <w:r>
              <w:rPr>
                <w:rFonts w:hint="default" w:ascii="Times New Roman" w:hAnsi="Times New Roman" w:eastAsia="宋体" w:cs="Times New Roman"/>
                <w:color w:val="auto"/>
                <w:sz w:val="24"/>
                <w:szCs w:val="24"/>
                <w:lang w:val="en-US" w:eastAsia="zh-CN"/>
              </w:rPr>
              <w:t>COD 0.141t/a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SS 0.101t/a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NH3-N 0.01t/a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TP 0.0015t/a</w:t>
            </w:r>
            <w:r>
              <w:rPr>
                <w:rFonts w:hint="eastAsia" w:ascii="Times New Roman" w:hAnsi="Times New Roman" w:eastAsia="宋体" w:cs="Times New Roman"/>
                <w:color w:val="auto"/>
                <w:sz w:val="24"/>
                <w:szCs w:val="24"/>
                <w:lang w:val="en-US" w:eastAsia="zh-CN"/>
              </w:rPr>
              <w:t xml:space="preserve">、动植物油 </w:t>
            </w:r>
            <w:r>
              <w:rPr>
                <w:rFonts w:hint="default" w:ascii="Times New Roman" w:hAnsi="Times New Roman" w:eastAsia="宋体" w:cs="Times New Roman"/>
                <w:color w:val="auto"/>
                <w:sz w:val="24"/>
                <w:szCs w:val="24"/>
                <w:lang w:val="en-US" w:eastAsia="zh-CN"/>
              </w:rPr>
              <w:t>0.001t/a</w:t>
            </w:r>
            <w:r>
              <w:rPr>
                <w:rFonts w:hint="eastAsia" w:ascii="Times New Roman" w:hAnsi="Times New Roman" w:eastAsia="宋体" w:cs="Times New Roman"/>
                <w:color w:val="auto"/>
                <w:sz w:val="24"/>
                <w:szCs w:val="24"/>
                <w:lang w:val="en-US" w:eastAsia="zh-CN"/>
              </w:rPr>
              <w:t xml:space="preserve">，纳入宿迁市城东污水处理厂接管总量； </w:t>
            </w:r>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废气：本项目有组织废气中烟尘 </w:t>
            </w:r>
            <w:r>
              <w:rPr>
                <w:rFonts w:hint="default" w:ascii="Times New Roman" w:hAnsi="Times New Roman" w:eastAsia="宋体" w:cs="Times New Roman"/>
                <w:color w:val="auto"/>
                <w:sz w:val="24"/>
                <w:szCs w:val="24"/>
                <w:lang w:val="en-US" w:eastAsia="zh-CN"/>
              </w:rPr>
              <w:t>0.048t/a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SO2 0.08t/a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NOX 0.374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VOCs 0.083t/a</w:t>
            </w:r>
            <w:r>
              <w:rPr>
                <w:rFonts w:hint="eastAsia" w:ascii="Times New Roman" w:hAnsi="Times New Roman" w:eastAsia="宋体" w:cs="Times New Roman"/>
                <w:color w:val="auto"/>
                <w:sz w:val="24"/>
                <w:szCs w:val="24"/>
                <w:lang w:val="en-US" w:eastAsia="zh-CN"/>
              </w:rPr>
              <w:t>，在宿迁高新技术产业开发区内平衡。固废：建设项目产生的固体废弃物得到妥善处理处置，排放总量为零，不申请总量。</w:t>
            </w:r>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综上所述，本项目符合国家法律法规及地方相关产业政策，符合规划要求，选址比较合理，采用的各项环保设施合理、可靠、有效，总体上对区域环境影响较小，本评价认为，从环境影响来讲，本项目在拟建地建设是可行的。</w:t>
            </w:r>
          </w:p>
          <w:p>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eastAsia="宋体"/>
                <w:b/>
                <w:bCs/>
                <w:color w:val="auto"/>
                <w:sz w:val="24"/>
                <w:szCs w:val="24"/>
              </w:rPr>
            </w:pPr>
            <w:r>
              <w:rPr>
                <w:rFonts w:hint="default" w:ascii="Times New Roman" w:hAnsi="Times New Roman" w:eastAsia="宋体"/>
                <w:b/>
                <w:bCs/>
                <w:color w:val="auto"/>
                <w:sz w:val="24"/>
                <w:szCs w:val="24"/>
              </w:rPr>
              <w:t>4.2审批部门审批决定</w:t>
            </w:r>
            <w:bookmarkEnd w:id="10"/>
            <w:bookmarkEnd w:id="11"/>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olor w:val="auto"/>
                <w:sz w:val="21"/>
                <w:szCs w:val="21"/>
                <w:lang w:eastAsia="zh-CN"/>
              </w:rPr>
            </w:pPr>
            <w:r>
              <w:rPr>
                <w:rFonts w:hint="eastAsia" w:ascii="宋体" w:hAnsi="宋体" w:eastAsia="宋体" w:cs="宋体"/>
                <w:color w:val="auto"/>
                <w:kern w:val="2"/>
                <w:sz w:val="24"/>
                <w:szCs w:val="24"/>
                <w:lang w:val="en-US" w:eastAsia="zh-CN" w:bidi="ar"/>
              </w:rPr>
              <w:t>见附件</w:t>
            </w:r>
          </w:p>
        </w:tc>
      </w:tr>
    </w:tbl>
    <w:p>
      <w:pPr>
        <w:spacing w:after="0" w:line="500" w:lineRule="exact"/>
        <w:rPr>
          <w:rFonts w:ascii="Times New Roman" w:hAnsi="Times New Roman" w:eastAsia="宋体"/>
          <w:b/>
          <w:color w:val="auto"/>
          <w:sz w:val="28"/>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2"/>
        <w:rPr>
          <w:rFonts w:hint="default"/>
          <w:b/>
          <w:bCs/>
          <w:lang w:val="en-US" w:eastAsia="zh-CN"/>
        </w:rPr>
      </w:pPr>
      <w:r>
        <w:rPr>
          <w:rFonts w:hint="eastAsia"/>
          <w:b/>
          <w:bCs/>
          <w:lang w:val="en-US" w:eastAsia="zh-CN"/>
        </w:rPr>
        <w:t>表五</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6" w:hRule="atLeast"/>
          <w:jc w:val="center"/>
        </w:trPr>
        <w:tc>
          <w:tcPr>
            <w:tcW w:w="5000" w:type="pct"/>
            <w:noWrap w:val="0"/>
            <w:vAlign w:val="top"/>
          </w:tcPr>
          <w:p>
            <w:pPr>
              <w:keepNext w:val="0"/>
              <w:keepLines w:val="0"/>
              <w:widowControl/>
              <w:numPr>
                <w:ilvl w:val="0"/>
                <w:numId w:val="0"/>
              </w:numPr>
              <w:suppressLineNumbers w:val="0"/>
              <w:adjustRightInd/>
              <w:snapToGrid/>
              <w:spacing w:before="0" w:beforeAutospacing="0" w:after="0" w:afterAutospacing="0" w:line="360" w:lineRule="auto"/>
              <w:ind w:left="0" w:right="0"/>
              <w:jc w:val="left"/>
              <w:outlineLvl w:val="0"/>
              <w:rPr>
                <w:rFonts w:hint="default" w:ascii="Times New Roman" w:hAnsi="Times New Roman" w:eastAsia="宋体"/>
                <w:color w:val="auto"/>
                <w:sz w:val="24"/>
                <w:szCs w:val="24"/>
              </w:rPr>
            </w:pPr>
            <w:r>
              <w:rPr>
                <w:rFonts w:hint="default" w:ascii="Times New Roman" w:hAnsi="Times New Roman" w:eastAsia="宋体"/>
                <w:color w:val="auto"/>
                <w:sz w:val="24"/>
                <w:szCs w:val="24"/>
              </w:rPr>
              <w:t>验收监测质量保证及质量控制：</w:t>
            </w:r>
          </w:p>
          <w:p>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5.1监测分析方法与监测仪器</w:t>
            </w:r>
          </w:p>
          <w:p>
            <w:pPr>
              <w:keepNext w:val="0"/>
              <w:keepLines w:val="0"/>
              <w:widowControl/>
              <w:suppressLineNumbers w:val="0"/>
              <w:adjustRightInd/>
              <w:snapToGrid/>
              <w:spacing w:before="0" w:beforeAutospacing="0" w:after="0" w:afterAutospacing="0" w:line="360" w:lineRule="auto"/>
              <w:ind w:left="0" w:right="0" w:firstLine="480" w:firstLineChars="200"/>
              <w:rPr>
                <w:rFonts w:hint="default" w:ascii="Times New Roman" w:hAnsi="Times New Roman" w:eastAsia="宋体"/>
                <w:color w:val="auto"/>
                <w:sz w:val="24"/>
                <w:szCs w:val="24"/>
              </w:rPr>
            </w:pPr>
            <w:r>
              <w:rPr>
                <w:rFonts w:hint="default" w:ascii="Times New Roman" w:hAnsi="Times New Roman" w:eastAsia="宋体"/>
                <w:color w:val="auto"/>
                <w:sz w:val="24"/>
                <w:szCs w:val="24"/>
              </w:rPr>
              <w:t>监测分析方法及仪器见表5-1。</w:t>
            </w:r>
          </w:p>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b/>
                <w:bCs/>
                <w:color w:val="auto"/>
                <w:sz w:val="24"/>
                <w:szCs w:val="21"/>
              </w:rPr>
            </w:pPr>
            <w:bookmarkStart w:id="12" w:name="_Toc9101"/>
            <w:r>
              <w:rPr>
                <w:rFonts w:hint="default" w:ascii="Times New Roman" w:hAnsi="Times New Roman" w:eastAsia="宋体"/>
                <w:b/>
                <w:bCs/>
                <w:color w:val="auto"/>
                <w:sz w:val="24"/>
                <w:szCs w:val="21"/>
              </w:rPr>
              <w:t>表5-1 监测分析方法</w:t>
            </w:r>
            <w:bookmarkEnd w:id="12"/>
          </w:p>
          <w:tbl>
            <w:tblPr>
              <w:tblStyle w:val="19"/>
              <w:tblW w:w="47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
              <w:gridCol w:w="648"/>
              <w:gridCol w:w="2232"/>
              <w:gridCol w:w="1095"/>
              <w:gridCol w:w="1157"/>
              <w:gridCol w:w="2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检测类别</w:t>
                  </w:r>
                </w:p>
              </w:tc>
              <w:tc>
                <w:tcPr>
                  <w:tcW w:w="40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检测项目</w:t>
                  </w:r>
                </w:p>
              </w:tc>
              <w:tc>
                <w:tcPr>
                  <w:tcW w:w="1405"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检测方法</w:t>
                  </w:r>
                </w:p>
              </w:tc>
              <w:tc>
                <w:tcPr>
                  <w:tcW w:w="689"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仪器名称</w:t>
                  </w:r>
                </w:p>
              </w:tc>
              <w:tc>
                <w:tcPr>
                  <w:tcW w:w="72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仪器型号</w:t>
                  </w:r>
                </w:p>
              </w:tc>
              <w:tc>
                <w:tcPr>
                  <w:tcW w:w="1601"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restar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废水</w:t>
                  </w:r>
                </w:p>
              </w:tc>
              <w:tc>
                <w:tcPr>
                  <w:tcW w:w="40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c>
                <w:tcPr>
                  <w:tcW w:w="1405"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bidi="ar"/>
                    </w:rPr>
                  </w:pPr>
                  <w:r>
                    <w:rPr>
                      <w:rFonts w:hint="default" w:ascii="Times New Roman" w:hAnsi="Times New Roman" w:eastAsia="宋体" w:cs="Times New Roman"/>
                      <w:b w:val="0"/>
                      <w:bCs/>
                      <w:color w:val="auto"/>
                      <w:sz w:val="21"/>
                      <w:szCs w:val="21"/>
                      <w:lang w:bidi="ar"/>
                    </w:rPr>
                    <w:t>《污水监测技术规范》 （HJ91.1-2019）</w:t>
                  </w:r>
                </w:p>
              </w:tc>
              <w:tc>
                <w:tcPr>
                  <w:tcW w:w="689"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bidi="ar"/>
                    </w:rPr>
                  </w:pPr>
                  <w:r>
                    <w:rPr>
                      <w:rFonts w:hint="default" w:ascii="Times New Roman" w:hAnsi="Times New Roman" w:eastAsia="宋体" w:cs="Times New Roman"/>
                      <w:b w:val="0"/>
                      <w:bCs/>
                      <w:color w:val="auto"/>
                      <w:sz w:val="21"/>
                      <w:szCs w:val="21"/>
                    </w:rPr>
                    <w:t>－</w:t>
                  </w:r>
                </w:p>
              </w:tc>
              <w:tc>
                <w:tcPr>
                  <w:tcW w:w="72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bidi="ar"/>
                    </w:rPr>
                  </w:pPr>
                  <w:r>
                    <w:rPr>
                      <w:rFonts w:hint="default" w:ascii="Times New Roman" w:hAnsi="Times New Roman" w:eastAsia="宋体" w:cs="Times New Roman"/>
                      <w:b w:val="0"/>
                      <w:bCs/>
                      <w:color w:val="auto"/>
                      <w:sz w:val="21"/>
                      <w:szCs w:val="21"/>
                    </w:rPr>
                    <w:t>－</w:t>
                  </w:r>
                </w:p>
              </w:tc>
              <w:tc>
                <w:tcPr>
                  <w:tcW w:w="1601"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bidi="ar"/>
                    </w:rPr>
                  </w:pPr>
                  <w:r>
                    <w:rPr>
                      <w:rFonts w:hint="default" w:ascii="Times New Roman" w:hAnsi="Times New Roman" w:eastAsia="宋体" w:cs="Times New Roman"/>
                      <w:b w:val="0"/>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rPr>
                    <w:t>化学需氧量</w:t>
                  </w:r>
                </w:p>
              </w:tc>
              <w:tc>
                <w:tcPr>
                  <w:tcW w:w="1405"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bidi="ar"/>
                    </w:rPr>
                  </w:pPr>
                  <w:r>
                    <w:rPr>
                      <w:rFonts w:hint="default" w:ascii="Times New Roman" w:hAnsi="Times New Roman" w:eastAsia="宋体" w:cs="Times New Roman"/>
                      <w:b w:val="0"/>
                      <w:bCs/>
                      <w:color w:val="auto"/>
                      <w:sz w:val="21"/>
                      <w:szCs w:val="21"/>
                      <w:lang w:bidi="ar"/>
                    </w:rPr>
                    <w:t>《水质 化学需氧量的测定 重铬酸盐法》（HJ 828-2017）</w:t>
                  </w:r>
                </w:p>
              </w:tc>
              <w:tc>
                <w:tcPr>
                  <w:tcW w:w="689"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bidi="ar"/>
                    </w:rPr>
                  </w:pPr>
                  <w:r>
                    <w:rPr>
                      <w:rFonts w:hint="default" w:ascii="Times New Roman" w:hAnsi="Times New Roman" w:eastAsia="宋体" w:cs="Times New Roman"/>
                      <w:b w:val="0"/>
                      <w:bCs/>
                      <w:color w:val="auto"/>
                      <w:sz w:val="21"/>
                      <w:szCs w:val="21"/>
                      <w:lang w:bidi="ar"/>
                    </w:rPr>
                    <w:t>滴定管</w:t>
                  </w:r>
                </w:p>
              </w:tc>
              <w:tc>
                <w:tcPr>
                  <w:tcW w:w="72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bidi="ar"/>
                    </w:rPr>
                  </w:pPr>
                  <w:r>
                    <w:rPr>
                      <w:rFonts w:hint="default" w:ascii="Times New Roman" w:hAnsi="Times New Roman" w:eastAsia="宋体" w:cs="Times New Roman"/>
                      <w:b w:val="0"/>
                      <w:bCs/>
                      <w:color w:val="auto"/>
                      <w:sz w:val="21"/>
                      <w:szCs w:val="21"/>
                      <w:lang w:bidi="ar"/>
                    </w:rPr>
                    <w:t>50mL</w:t>
                  </w:r>
                </w:p>
              </w:tc>
              <w:tc>
                <w:tcPr>
                  <w:tcW w:w="1601"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bidi="ar"/>
                    </w:rPr>
                  </w:pPr>
                  <w:r>
                    <w:rPr>
                      <w:rFonts w:hint="default" w:ascii="Times New Roman" w:hAnsi="Times New Roman" w:eastAsia="宋体" w:cs="Times New Roman"/>
                      <w:b w:val="0"/>
                      <w:bCs/>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rPr>
                    <w:t>氨氮</w:t>
                  </w:r>
                </w:p>
              </w:tc>
              <w:tc>
                <w:tcPr>
                  <w:tcW w:w="1405"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bidi="ar"/>
                    </w:rPr>
                  </w:pPr>
                  <w:r>
                    <w:rPr>
                      <w:rFonts w:hint="default" w:ascii="Times New Roman" w:hAnsi="Times New Roman" w:eastAsia="宋体" w:cs="Times New Roman"/>
                      <w:b w:val="0"/>
                      <w:bCs/>
                      <w:color w:val="auto"/>
                      <w:sz w:val="21"/>
                      <w:szCs w:val="21"/>
                      <w:lang w:bidi="ar"/>
                    </w:rPr>
                    <w:t>《水质 氨氮的测定 纳氏试剂分光光度法》</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bidi="ar"/>
                    </w:rPr>
                    <w:t>（HJ 535-2009）</w:t>
                  </w:r>
                </w:p>
              </w:tc>
              <w:tc>
                <w:tcPr>
                  <w:tcW w:w="689"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bidi="ar"/>
                    </w:rPr>
                    <w:t>紫外可见分光光度计</w:t>
                  </w:r>
                </w:p>
              </w:tc>
              <w:tc>
                <w:tcPr>
                  <w:tcW w:w="72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bidi="ar"/>
                    </w:rPr>
                    <w:t>UV-1800</w:t>
                  </w:r>
                </w:p>
              </w:tc>
              <w:tc>
                <w:tcPr>
                  <w:tcW w:w="1601"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bidi="ar"/>
                    </w:rPr>
                    <w:t>MST-03-02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悬浮物</w:t>
                  </w:r>
                </w:p>
              </w:tc>
              <w:tc>
                <w:tcPr>
                  <w:tcW w:w="1405" w:type="pct"/>
                  <w:noWrap w:val="0"/>
                  <w:tcMar>
                    <w:left w:w="0" w:type="dxa"/>
                    <w:right w:w="0" w:type="dxa"/>
                  </w:tcMar>
                  <w:vAlign w:val="center"/>
                </w:tcPr>
                <w:p>
                  <w:pPr>
                    <w:pStyle w:val="2"/>
                    <w:keepNext w:val="0"/>
                    <w:keepLines w:val="0"/>
                    <w:suppressLineNumbers w:val="0"/>
                    <w:spacing w:before="0" w:beforeAutospacing="0" w:afterAutospacing="0"/>
                    <w:ind w:left="0" w:right="0"/>
                    <w:jc w:val="center"/>
                    <w:rPr>
                      <w:rFonts w:hint="default" w:ascii="Times New Roman" w:hAnsi="Times New Roman" w:cs="Times New Roman"/>
                      <w:b w:val="0"/>
                      <w:bCs/>
                      <w:color w:val="auto"/>
                      <w:sz w:val="21"/>
                      <w:szCs w:val="21"/>
                      <w:lang w:bidi="ar"/>
                    </w:rPr>
                  </w:pPr>
                  <w:r>
                    <w:rPr>
                      <w:rFonts w:hint="default" w:ascii="Times New Roman" w:hAnsi="Times New Roman" w:cs="Times New Roman"/>
                      <w:b w:val="0"/>
                      <w:bCs/>
                      <w:color w:val="auto"/>
                      <w:sz w:val="21"/>
                      <w:szCs w:val="21"/>
                      <w:lang w:bidi="ar"/>
                    </w:rPr>
                    <w:t>《水质 悬浮物的测定 重量法》（GB/T 11901-1989）</w:t>
                  </w:r>
                </w:p>
              </w:tc>
              <w:tc>
                <w:tcPr>
                  <w:tcW w:w="689"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bidi="ar"/>
                    </w:rPr>
                  </w:pPr>
                  <w:r>
                    <w:rPr>
                      <w:rFonts w:hint="eastAsia" w:ascii="Times New Roman" w:hAnsi="Times New Roman" w:eastAsia="宋体" w:cs="Times New Roman"/>
                      <w:b w:val="0"/>
                      <w:bCs/>
                      <w:color w:val="auto"/>
                      <w:sz w:val="21"/>
                      <w:szCs w:val="21"/>
                      <w:lang w:eastAsia="zh-CN" w:bidi="ar"/>
                    </w:rPr>
                    <w:t>电子</w:t>
                  </w:r>
                  <w:r>
                    <w:rPr>
                      <w:rFonts w:hint="default" w:ascii="Times New Roman" w:hAnsi="Times New Roman" w:eastAsia="宋体" w:cs="Times New Roman"/>
                      <w:b w:val="0"/>
                      <w:bCs/>
                      <w:color w:val="auto"/>
                      <w:sz w:val="21"/>
                      <w:szCs w:val="21"/>
                      <w:lang w:bidi="ar"/>
                    </w:rPr>
                    <w:t>天平</w:t>
                  </w:r>
                </w:p>
              </w:tc>
              <w:tc>
                <w:tcPr>
                  <w:tcW w:w="72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bidi="ar"/>
                    </w:rPr>
                  </w:pPr>
                  <w:r>
                    <w:rPr>
                      <w:rFonts w:hint="default" w:ascii="Times New Roman" w:hAnsi="Times New Roman" w:eastAsia="宋体" w:cs="Times New Roman"/>
                      <w:b w:val="0"/>
                      <w:bCs/>
                      <w:color w:val="auto"/>
                      <w:sz w:val="21"/>
                      <w:szCs w:val="21"/>
                      <w:lang w:bidi="ar"/>
                    </w:rPr>
                    <w:t>FA2204B</w:t>
                  </w:r>
                </w:p>
              </w:tc>
              <w:tc>
                <w:tcPr>
                  <w:tcW w:w="1601"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bidi="ar"/>
                    </w:rPr>
                  </w:pPr>
                  <w:r>
                    <w:rPr>
                      <w:rFonts w:hint="default" w:ascii="Times New Roman" w:hAnsi="Times New Roman" w:eastAsia="宋体" w:cs="Times New Roman"/>
                      <w:b w:val="0"/>
                      <w:bCs/>
                      <w:color w:val="auto"/>
                      <w:sz w:val="21"/>
                      <w:szCs w:val="21"/>
                      <w:lang w:bidi="ar"/>
                    </w:rPr>
                    <w:t>MST-01-07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rPr>
                    <w:t>总磷</w:t>
                  </w:r>
                </w:p>
              </w:tc>
              <w:tc>
                <w:tcPr>
                  <w:tcW w:w="1405" w:type="pct"/>
                  <w:noWrap w:val="0"/>
                  <w:tcMar>
                    <w:left w:w="0" w:type="dxa"/>
                    <w:right w:w="0" w:type="dxa"/>
                  </w:tcMar>
                  <w:vAlign w:val="center"/>
                </w:tcPr>
                <w:p>
                  <w:pPr>
                    <w:pStyle w:val="2"/>
                    <w:keepNext w:val="0"/>
                    <w:keepLines w:val="0"/>
                    <w:suppressLineNumbers w:val="0"/>
                    <w:spacing w:before="0" w:beforeAutospacing="0" w:afterAutospacing="0"/>
                    <w:ind w:left="0" w:right="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《水质 总磷的测定 钼酸铵分光光度法》</w:t>
                  </w:r>
                </w:p>
                <w:p>
                  <w:pPr>
                    <w:pStyle w:val="2"/>
                    <w:keepNext w:val="0"/>
                    <w:keepLines w:val="0"/>
                    <w:suppressLineNumbers w:val="0"/>
                    <w:spacing w:before="0" w:beforeAutospacing="0" w:afterAutospacing="0"/>
                    <w:ind w:left="0" w:right="0"/>
                    <w:jc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cs="Times New Roman"/>
                      <w:b w:val="0"/>
                      <w:bCs/>
                      <w:color w:val="auto"/>
                      <w:sz w:val="21"/>
                      <w:szCs w:val="21"/>
                    </w:rPr>
                    <w:t>（GB 11893-1989）</w:t>
                  </w:r>
                </w:p>
              </w:tc>
              <w:tc>
                <w:tcPr>
                  <w:tcW w:w="689"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bidi="ar"/>
                    </w:rPr>
                    <w:t>紫外可见分光光度计</w:t>
                  </w:r>
                </w:p>
              </w:tc>
              <w:tc>
                <w:tcPr>
                  <w:tcW w:w="72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bidi="ar"/>
                    </w:rPr>
                    <w:t>UV-1800</w:t>
                  </w:r>
                </w:p>
              </w:tc>
              <w:tc>
                <w:tcPr>
                  <w:tcW w:w="1601"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bidi="ar"/>
                    </w:rPr>
                    <w:t>MST-03-02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restar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噪声</w:t>
                  </w:r>
                </w:p>
              </w:tc>
              <w:tc>
                <w:tcPr>
                  <w:tcW w:w="408" w:type="pct"/>
                  <w:vMerge w:val="restar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厂界噪声</w:t>
                  </w:r>
                </w:p>
              </w:tc>
              <w:tc>
                <w:tcPr>
                  <w:tcW w:w="1405" w:type="pct"/>
                  <w:vMerge w:val="restar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《工业企业厂界环境噪声排放标准》（GB 12348-2008）</w:t>
                  </w:r>
                </w:p>
              </w:tc>
              <w:tc>
                <w:tcPr>
                  <w:tcW w:w="689"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bidi="ar"/>
                    </w:rPr>
                    <w:t>多功能声级计</w:t>
                  </w:r>
                </w:p>
              </w:tc>
              <w:tc>
                <w:tcPr>
                  <w:tcW w:w="72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AWA6228+</w:t>
                  </w:r>
                </w:p>
              </w:tc>
              <w:tc>
                <w:tcPr>
                  <w:tcW w:w="1601"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MSTSQ-14-0</w:t>
                  </w:r>
                  <w:r>
                    <w:rPr>
                      <w:rFonts w:hint="eastAsia" w:ascii="Times New Roman" w:hAnsi="Times New Roman" w:eastAsia="宋体" w:cs="Times New Roman"/>
                      <w:b w:val="0"/>
                      <w:bCs/>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1405"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689"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bidi="ar"/>
                    </w:rPr>
                  </w:pPr>
                  <w:r>
                    <w:rPr>
                      <w:rFonts w:hint="default" w:ascii="Times New Roman" w:hAnsi="Times New Roman" w:eastAsia="宋体" w:cs="Times New Roman"/>
                      <w:b w:val="0"/>
                      <w:bCs/>
                      <w:color w:val="auto"/>
                      <w:sz w:val="21"/>
                      <w:szCs w:val="21"/>
                      <w:lang w:bidi="ar"/>
                    </w:rPr>
                    <w:t xml:space="preserve">声校准器 </w:t>
                  </w:r>
                </w:p>
              </w:tc>
              <w:tc>
                <w:tcPr>
                  <w:tcW w:w="72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bidi="ar"/>
                    </w:rPr>
                    <w:t xml:space="preserve">AWA6221A </w:t>
                  </w:r>
                </w:p>
              </w:tc>
              <w:tc>
                <w:tcPr>
                  <w:tcW w:w="1601"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bidi="ar"/>
                    </w:rPr>
                    <w:t>MSTSQ-12-0</w:t>
                  </w:r>
                  <w:r>
                    <w:rPr>
                      <w:rFonts w:hint="eastAsia" w:ascii="Times New Roman" w:hAnsi="Times New Roman" w:eastAsia="宋体" w:cs="Times New Roman"/>
                      <w:b w:val="0"/>
                      <w:bCs/>
                      <w:color w:val="auto"/>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restar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bookmarkStart w:id="13" w:name="_Toc534182574"/>
                  <w:bookmarkStart w:id="14" w:name="_Toc533093070"/>
                  <w:r>
                    <w:rPr>
                      <w:rFonts w:hint="eastAsia" w:ascii="Times New Roman" w:hAnsi="Times New Roman" w:eastAsia="宋体" w:cs="Times New Roman"/>
                      <w:b w:val="0"/>
                      <w:bCs/>
                      <w:color w:val="auto"/>
                      <w:sz w:val="21"/>
                      <w:szCs w:val="21"/>
                      <w:lang w:val="en-US" w:eastAsia="zh-CN"/>
                    </w:rPr>
                    <w:t>有组织废气</w:t>
                  </w:r>
                </w:p>
              </w:tc>
              <w:tc>
                <w:tcPr>
                  <w:tcW w:w="408"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w:t>
                  </w:r>
                </w:p>
              </w:tc>
              <w:tc>
                <w:tcPr>
                  <w:tcW w:w="1405" w:type="pc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olor w:val="000000"/>
                      <w:sz w:val="21"/>
                      <w:szCs w:val="21"/>
                    </w:rPr>
                    <w:t>《固定污染源排气中颗粒物测定与气态污染物采样方法》（GB/T 16157-1996）及修改单</w:t>
                  </w:r>
                </w:p>
              </w:tc>
              <w:tc>
                <w:tcPr>
                  <w:tcW w:w="689"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rPr>
                    <w:t>－</w:t>
                  </w:r>
                </w:p>
              </w:tc>
              <w:tc>
                <w:tcPr>
                  <w:tcW w:w="728"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rPr>
                    <w:t>－</w:t>
                  </w:r>
                </w:p>
              </w:tc>
              <w:tc>
                <w:tcPr>
                  <w:tcW w:w="1601"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vMerge w:val="restart"/>
                  <w:noWrap w:val="0"/>
                  <w:tcMar>
                    <w:left w:w="0" w:type="dxa"/>
                    <w:right w:w="0" w:type="dxa"/>
                  </w:tcMar>
                  <w:vAlign w:val="center"/>
                </w:tcPr>
                <w:p>
                  <w:pPr>
                    <w:adjustRightInd/>
                    <w:snapToGrid/>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挥发性</w:t>
                  </w:r>
                </w:p>
                <w:p>
                  <w:pPr>
                    <w:adjustRightInd/>
                    <w:snapToGrid/>
                    <w:spacing w:after="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rPr>
                    <w:t>有机物</w:t>
                  </w:r>
                </w:p>
              </w:tc>
              <w:tc>
                <w:tcPr>
                  <w:tcW w:w="1405" w:type="pct"/>
                  <w:vMerge w:val="restart"/>
                  <w:noWrap w:val="0"/>
                  <w:tcMar>
                    <w:left w:w="0" w:type="dxa"/>
                    <w:right w:w="0" w:type="dxa"/>
                  </w:tcMar>
                  <w:vAlign w:val="center"/>
                </w:tcPr>
                <w:p>
                  <w:pPr>
                    <w:adjustRightInd/>
                    <w:snapToGrid/>
                    <w:spacing w:after="0"/>
                    <w:jc w:val="center"/>
                    <w:rPr>
                      <w:rFonts w:hint="default" w:ascii="Times New Roman" w:hAnsi="Times New Roman" w:eastAsia="宋体" w:cs="Times New Roman"/>
                      <w:color w:val="000000"/>
                      <w:sz w:val="21"/>
                      <w:szCs w:val="21"/>
                      <w:lang w:val="en-US" w:eastAsia="zh-CN" w:bidi="ar-SA"/>
                    </w:rPr>
                  </w:pPr>
                  <w:r>
                    <w:rPr>
                      <w:rFonts w:ascii="Times New Roman" w:hAnsi="Times New Roman" w:eastAsia="宋体"/>
                      <w:color w:val="000000"/>
                      <w:sz w:val="21"/>
                      <w:szCs w:val="21"/>
                    </w:rPr>
                    <w:t>《固定污染源废气 挥发性有机物的测定 固相吸附-热脱附/气相色谱-质谱》（HJ734-2014）</w:t>
                  </w:r>
                </w:p>
              </w:tc>
              <w:tc>
                <w:tcPr>
                  <w:tcW w:w="689"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气质联用仪</w:t>
                  </w:r>
                </w:p>
              </w:tc>
              <w:tc>
                <w:tcPr>
                  <w:tcW w:w="728"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6890A-</w:t>
                  </w:r>
                </w:p>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5973N</w:t>
                  </w:r>
                </w:p>
              </w:tc>
              <w:tc>
                <w:tcPr>
                  <w:tcW w:w="1601"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MST-07-04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1405"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689"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rPr>
                    <w:t>污染源</w:t>
                  </w:r>
                  <w:r>
                    <w:rPr>
                      <w:rFonts w:hint="eastAsia" w:ascii="Times New Roman" w:hAnsi="Times New Roman" w:eastAsia="宋体"/>
                      <w:color w:val="000000"/>
                      <w:sz w:val="21"/>
                      <w:szCs w:val="21"/>
                      <w:lang w:val="en-US" w:eastAsia="zh-CN"/>
                    </w:rPr>
                    <w:t>非甲烷总烃</w:t>
                  </w:r>
                  <w:r>
                    <w:rPr>
                      <w:rFonts w:hint="eastAsia" w:ascii="Times New Roman" w:hAnsi="Times New Roman" w:eastAsia="宋体"/>
                      <w:color w:val="000000"/>
                      <w:sz w:val="21"/>
                      <w:szCs w:val="21"/>
                    </w:rPr>
                    <w:t>采样器</w:t>
                  </w:r>
                </w:p>
              </w:tc>
              <w:tc>
                <w:tcPr>
                  <w:tcW w:w="728"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MH3050</w:t>
                  </w:r>
                </w:p>
              </w:tc>
              <w:tc>
                <w:tcPr>
                  <w:tcW w:w="1601"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rPr>
                      <w:rFonts w:hint="eastAsia" w:ascii="Times New Roman" w:hAnsi="Times New Roman" w:eastAsia="宋体"/>
                      <w:color w:val="000000"/>
                      <w:sz w:val="21"/>
                      <w:szCs w:val="21"/>
                    </w:rPr>
                  </w:pPr>
                  <w:r>
                    <w:rPr>
                      <w:rFonts w:hint="default" w:ascii="Times New Roman" w:hAnsi="Times New Roman" w:eastAsia="宋体"/>
                      <w:color w:val="000000"/>
                      <w:sz w:val="21"/>
                      <w:szCs w:val="21"/>
                    </w:rPr>
                    <w:t>MSTSQ-10-04</w:t>
                  </w:r>
                </w:p>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MSTSQ-10-05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vMerge w:val="restart"/>
                  <w:noWrap w:val="0"/>
                  <w:tcMar>
                    <w:left w:w="0" w:type="dxa"/>
                    <w:right w:w="0" w:type="dxa"/>
                  </w:tcMar>
                  <w:vAlign w:val="center"/>
                </w:tcPr>
                <w:p>
                  <w:pPr>
                    <w:keepNext w:val="0"/>
                    <w:keepLines w:val="0"/>
                    <w:widowControl/>
                    <w:suppressLineNumbers w:val="0"/>
                    <w:spacing w:before="0" w:beforeAutospacing="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颗粒物</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1405" w:type="pct"/>
                  <w:vMerge w:val="restar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eastAsia" w:ascii="宋体" w:hAnsi="宋体" w:eastAsia="宋体" w:cs="宋体"/>
                      <w:color w:val="000000"/>
                      <w:kern w:val="0"/>
                      <w:sz w:val="20"/>
                      <w:szCs w:val="20"/>
                      <w:lang w:val="en-US" w:eastAsia="zh-CN" w:bidi="ar"/>
                    </w:rPr>
                    <w:t>《</w:t>
                  </w:r>
                  <w:r>
                    <w:rPr>
                      <w:rFonts w:hint="eastAsia" w:ascii="Times New Roman" w:hAnsi="Times New Roman" w:eastAsia="宋体" w:cs="Times New Roman"/>
                      <w:color w:val="000000"/>
                      <w:sz w:val="21"/>
                      <w:szCs w:val="21"/>
                      <w:lang w:val="en-US" w:eastAsia="zh-CN"/>
                    </w:rPr>
                    <w:t xml:space="preserve">固定污染源废气 低浓度颗粒物的测定 重量法》 </w:t>
                  </w:r>
                </w:p>
                <w:p>
                  <w:pPr>
                    <w:keepNext w:val="0"/>
                    <w:keepLines w:val="0"/>
                    <w:widowControl/>
                    <w:suppressLineNumbers w:val="0"/>
                    <w:adjustRightInd/>
                    <w:snapToGrid/>
                    <w:spacing w:before="0" w:beforeAutospacing="0" w:after="0" w:afterAutospacing="0"/>
                    <w:ind w:left="0" w:right="0"/>
                    <w:jc w:val="center"/>
                    <w:rPr>
                      <w:rFonts w:hint="default"/>
                    </w:rPr>
                  </w:pP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HJ 836-2017</w:t>
                  </w:r>
                  <w:r>
                    <w:rPr>
                      <w:rFonts w:hint="eastAsia" w:ascii="Times New Roman" w:hAnsi="Times New Roman" w:eastAsia="宋体" w:cs="Times New Roman"/>
                      <w:color w:val="000000"/>
                      <w:sz w:val="21"/>
                      <w:szCs w:val="21"/>
                      <w:lang w:val="en-US" w:eastAsia="zh-CN"/>
                    </w:rPr>
                    <w:t>）</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689"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电子天平</w:t>
                  </w:r>
                </w:p>
              </w:tc>
              <w:tc>
                <w:tcPr>
                  <w:tcW w:w="728"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AUM120D</w:t>
                  </w:r>
                </w:p>
              </w:tc>
              <w:tc>
                <w:tcPr>
                  <w:tcW w:w="1601"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MST-01-06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1405"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689"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自动烟尘气测试仪</w:t>
                  </w:r>
                </w:p>
              </w:tc>
              <w:tc>
                <w:tcPr>
                  <w:tcW w:w="728"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 xml:space="preserve">崂应 </w:t>
                  </w:r>
                  <w:r>
                    <w:rPr>
                      <w:rFonts w:hint="default" w:ascii="Times New Roman" w:hAnsi="Times New Roman" w:eastAsia="宋体" w:cs="Times New Roman"/>
                      <w:color w:val="000000"/>
                      <w:sz w:val="21"/>
                      <w:szCs w:val="21"/>
                      <w:lang w:val="en-US" w:eastAsia="zh-CN"/>
                    </w:rPr>
                    <w:t>3012H</w:t>
                  </w:r>
                </w:p>
              </w:tc>
              <w:tc>
                <w:tcPr>
                  <w:tcW w:w="1601"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MSTSQ-09-01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noWrap w:val="0"/>
                  <w:tcMar>
                    <w:left w:w="0" w:type="dxa"/>
                    <w:right w:w="0" w:type="dxa"/>
                  </w:tcMar>
                  <w:vAlign w:val="center"/>
                </w:tcPr>
                <w:p>
                  <w:pPr>
                    <w:keepNext w:val="0"/>
                    <w:keepLines w:val="0"/>
                    <w:widowControl/>
                    <w:suppressLineNumbers w:val="0"/>
                    <w:spacing w:before="0" w:beforeAutospacing="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二氧化硫</w:t>
                  </w:r>
                </w:p>
              </w:tc>
              <w:tc>
                <w:tcPr>
                  <w:tcW w:w="1405"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《固定污染源</w:t>
                  </w:r>
                  <w:r>
                    <w:rPr>
                      <w:rFonts w:hint="eastAsia" w:ascii="Times New Roman" w:hAnsi="Times New Roman" w:eastAsia="宋体" w:cs="Times New Roman"/>
                      <w:color w:val="000000"/>
                      <w:sz w:val="21"/>
                      <w:szCs w:val="21"/>
                      <w:lang w:val="en-US" w:eastAsia="zh-CN"/>
                    </w:rPr>
                    <w:t xml:space="preserve">废气 </w:t>
                  </w:r>
                  <w:r>
                    <w:rPr>
                      <w:rFonts w:hint="default" w:ascii="Times New Roman" w:hAnsi="Times New Roman" w:eastAsia="宋体" w:cs="Times New Roman"/>
                      <w:color w:val="000000"/>
                      <w:sz w:val="21"/>
                      <w:szCs w:val="21"/>
                      <w:lang w:val="en-US" w:eastAsia="zh-CN"/>
                    </w:rPr>
                    <w:t>二氧化硫的测定 定电位电解法》</w:t>
                  </w:r>
                </w:p>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（HJ/T 57-2017）</w:t>
                  </w:r>
                </w:p>
              </w:tc>
              <w:tc>
                <w:tcPr>
                  <w:tcW w:w="689"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自动烟尘气测试仪</w:t>
                  </w:r>
                </w:p>
              </w:tc>
              <w:tc>
                <w:tcPr>
                  <w:tcW w:w="728"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 xml:space="preserve">崂应 </w:t>
                  </w:r>
                  <w:r>
                    <w:rPr>
                      <w:rFonts w:hint="default" w:ascii="Times New Roman" w:hAnsi="Times New Roman" w:eastAsia="宋体" w:cs="Times New Roman"/>
                      <w:color w:val="000000"/>
                      <w:sz w:val="21"/>
                      <w:szCs w:val="21"/>
                      <w:lang w:val="en-US" w:eastAsia="zh-CN"/>
                    </w:rPr>
                    <w:t>3012H</w:t>
                  </w:r>
                </w:p>
              </w:tc>
              <w:tc>
                <w:tcPr>
                  <w:tcW w:w="1601"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MSTSQ-09-01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noWrap w:val="0"/>
                  <w:tcMar>
                    <w:left w:w="0" w:type="dxa"/>
                    <w:right w:w="0" w:type="dxa"/>
                  </w:tcMar>
                  <w:vAlign w:val="center"/>
                </w:tcPr>
                <w:p>
                  <w:pPr>
                    <w:keepNext w:val="0"/>
                    <w:keepLines w:val="0"/>
                    <w:widowControl/>
                    <w:suppressLineNumbers w:val="0"/>
                    <w:spacing w:before="0" w:beforeAutospacing="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氮氧化物</w:t>
                  </w:r>
                </w:p>
              </w:tc>
              <w:tc>
                <w:tcPr>
                  <w:tcW w:w="1405"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《固定污染源废气 氮氧化物的测定 定电位电解法》</w:t>
                  </w:r>
                </w:p>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（HJ 693-2014）</w:t>
                  </w:r>
                </w:p>
              </w:tc>
              <w:tc>
                <w:tcPr>
                  <w:tcW w:w="689"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自动烟尘气测试仪</w:t>
                  </w:r>
                </w:p>
              </w:tc>
              <w:tc>
                <w:tcPr>
                  <w:tcW w:w="728"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 xml:space="preserve">崂应 </w:t>
                  </w:r>
                  <w:r>
                    <w:rPr>
                      <w:rFonts w:hint="default" w:ascii="Times New Roman" w:hAnsi="Times New Roman" w:eastAsia="宋体" w:cs="Times New Roman"/>
                      <w:color w:val="000000"/>
                      <w:sz w:val="21"/>
                      <w:szCs w:val="21"/>
                      <w:lang w:val="en-US" w:eastAsia="zh-CN"/>
                    </w:rPr>
                    <w:t>3012H</w:t>
                  </w:r>
                </w:p>
              </w:tc>
              <w:tc>
                <w:tcPr>
                  <w:tcW w:w="1601"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MSTSQ-09-01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166" w:type="pct"/>
                  <w:vMerge w:val="restar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无组织废气</w:t>
                  </w:r>
                </w:p>
              </w:tc>
              <w:tc>
                <w:tcPr>
                  <w:tcW w:w="408" w:type="pct"/>
                  <w:vMerge w:val="restart"/>
                  <w:noWrap w:val="0"/>
                  <w:tcMar>
                    <w:left w:w="0" w:type="dxa"/>
                    <w:right w:w="0" w:type="dxa"/>
                  </w:tcMar>
                  <w:vAlign w:val="center"/>
                </w:tcPr>
                <w:p>
                  <w:pPr>
                    <w:adjustRightInd/>
                    <w:snapToGrid/>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挥发性</w:t>
                  </w:r>
                </w:p>
                <w:p>
                  <w:pPr>
                    <w:adjustRightInd/>
                    <w:snapToGrid/>
                    <w:spacing w:after="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rPr>
                    <w:t>有机物</w:t>
                  </w:r>
                </w:p>
              </w:tc>
              <w:tc>
                <w:tcPr>
                  <w:tcW w:w="1405" w:type="pct"/>
                  <w:vMerge w:val="restart"/>
                  <w:noWrap w:val="0"/>
                  <w:tcMar>
                    <w:left w:w="0" w:type="dxa"/>
                    <w:right w:w="0" w:type="dxa"/>
                  </w:tcMar>
                  <w:vAlign w:val="center"/>
                </w:tcPr>
                <w:p>
                  <w:pPr>
                    <w:adjustRightInd/>
                    <w:snapToGrid/>
                    <w:spacing w:after="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rPr>
                    <w:t>《环境空气 挥发性有机物的测定 吸附管采样热脱附-气相色谱质谱法》（HJ 644-2013）</w:t>
                  </w:r>
                </w:p>
              </w:tc>
              <w:tc>
                <w:tcPr>
                  <w:tcW w:w="689" w:type="pct"/>
                  <w:noWrap w:val="0"/>
                  <w:tcMar>
                    <w:left w:w="0" w:type="dxa"/>
                    <w:right w:w="0" w:type="dxa"/>
                  </w:tcMar>
                  <w:vAlign w:val="center"/>
                </w:tcPr>
                <w:p>
                  <w:pPr>
                    <w:adjustRightInd/>
                    <w:snapToGrid/>
                    <w:spacing w:after="0"/>
                    <w:jc w:val="center"/>
                    <w:rPr>
                      <w:rFonts w:hint="default" w:ascii="Times New Roman" w:hAnsi="Times New Roman" w:eastAsia="宋体" w:cs="Times New Roman"/>
                      <w:color w:val="000000"/>
                      <w:sz w:val="21"/>
                      <w:szCs w:val="21"/>
                      <w:lang w:val="en-US" w:eastAsia="zh-CN" w:bidi="ar-SA"/>
                    </w:rPr>
                  </w:pPr>
                  <w:r>
                    <w:rPr>
                      <w:rFonts w:ascii="Times New Roman" w:hAnsi="Times New Roman" w:eastAsia="宋体"/>
                      <w:color w:val="000000"/>
                      <w:sz w:val="21"/>
                      <w:szCs w:val="21"/>
                    </w:rPr>
                    <w:t>气质联用仪</w:t>
                  </w:r>
                </w:p>
              </w:tc>
              <w:tc>
                <w:tcPr>
                  <w:tcW w:w="728" w:type="pct"/>
                  <w:noWrap w:val="0"/>
                  <w:tcMar>
                    <w:left w:w="0" w:type="dxa"/>
                    <w:right w:w="0" w:type="dxa"/>
                  </w:tcMar>
                  <w:vAlign w:val="center"/>
                </w:tcPr>
                <w:p>
                  <w:pPr>
                    <w:adjustRightInd/>
                    <w:snapToGrid/>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6890N</w:t>
                  </w:r>
                  <w:r>
                    <w:rPr>
                      <w:rFonts w:hint="eastAsia" w:ascii="Times New Roman" w:hAnsi="Times New Roman" w:eastAsia="宋体"/>
                      <w:color w:val="000000"/>
                      <w:sz w:val="21"/>
                      <w:szCs w:val="21"/>
                    </w:rPr>
                    <w:t>-</w:t>
                  </w:r>
                </w:p>
                <w:p>
                  <w:pPr>
                    <w:adjustRightInd/>
                    <w:snapToGrid/>
                    <w:spacing w:after="0"/>
                    <w:jc w:val="center"/>
                    <w:rPr>
                      <w:rFonts w:hint="default" w:ascii="Times New Roman" w:hAnsi="Times New Roman" w:eastAsia="宋体" w:cs="Times New Roman"/>
                      <w:color w:val="000000"/>
                      <w:sz w:val="21"/>
                      <w:szCs w:val="21"/>
                      <w:lang w:val="en-US" w:eastAsia="zh-CN" w:bidi="ar-SA"/>
                    </w:rPr>
                  </w:pPr>
                  <w:r>
                    <w:rPr>
                      <w:rFonts w:ascii="Times New Roman" w:hAnsi="Times New Roman" w:eastAsia="宋体"/>
                      <w:color w:val="000000"/>
                      <w:sz w:val="21"/>
                      <w:szCs w:val="21"/>
                    </w:rPr>
                    <w:t>5973N</w:t>
                  </w:r>
                </w:p>
              </w:tc>
              <w:tc>
                <w:tcPr>
                  <w:tcW w:w="1601" w:type="pct"/>
                  <w:noWrap w:val="0"/>
                  <w:tcMar>
                    <w:left w:w="0" w:type="dxa"/>
                    <w:right w:w="0" w:type="dxa"/>
                  </w:tcMar>
                  <w:vAlign w:val="center"/>
                </w:tcPr>
                <w:p>
                  <w:pPr>
                    <w:adjustRightInd/>
                    <w:snapToGrid/>
                    <w:spacing w:after="0"/>
                    <w:jc w:val="center"/>
                    <w:rPr>
                      <w:rFonts w:hint="default" w:ascii="Times New Roman" w:hAnsi="Times New Roman" w:eastAsia="宋体" w:cs="Times New Roman"/>
                      <w:color w:val="000000"/>
                      <w:sz w:val="21"/>
                      <w:szCs w:val="21"/>
                      <w:lang w:val="en-US" w:eastAsia="zh-CN" w:bidi="ar-SA"/>
                    </w:rPr>
                  </w:pPr>
                  <w:r>
                    <w:rPr>
                      <w:rFonts w:ascii="Times New Roman" w:hAnsi="Times New Roman" w:eastAsia="宋体"/>
                      <w:color w:val="000000"/>
                      <w:sz w:val="21"/>
                      <w:szCs w:val="21"/>
                    </w:rPr>
                    <w:t>MST-07-01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166" w:type="pct"/>
                  <w:vMerge w:val="continue"/>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pPr>
                </w:p>
              </w:tc>
              <w:tc>
                <w:tcPr>
                  <w:tcW w:w="408" w:type="pct"/>
                  <w:vMerge w:val="continue"/>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pPr>
                </w:p>
              </w:tc>
              <w:tc>
                <w:tcPr>
                  <w:tcW w:w="1405" w:type="pct"/>
                  <w:vMerge w:val="continue"/>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pPr>
                </w:p>
              </w:tc>
              <w:tc>
                <w:tcPr>
                  <w:tcW w:w="689" w:type="pct"/>
                  <w:noWrap w:val="0"/>
                  <w:tcMar>
                    <w:left w:w="0" w:type="dxa"/>
                    <w:right w:w="0" w:type="dxa"/>
                  </w:tcMar>
                  <w:vAlign w:val="center"/>
                </w:tcPr>
                <w:p>
                  <w:pPr>
                    <w:adjustRightInd/>
                    <w:snapToGrid/>
                    <w:spacing w:after="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rPr>
                    <w:t>大气</w:t>
                  </w:r>
                  <w:r>
                    <w:rPr>
                      <w:rFonts w:ascii="Times New Roman" w:hAnsi="Times New Roman" w:eastAsia="宋体"/>
                      <w:color w:val="000000"/>
                      <w:sz w:val="21"/>
                      <w:szCs w:val="21"/>
                    </w:rPr>
                    <w:t>VOCS</w:t>
                  </w:r>
                  <w:r>
                    <w:rPr>
                      <w:rFonts w:hint="eastAsia" w:ascii="Times New Roman" w:hAnsi="Times New Roman" w:eastAsia="宋体"/>
                      <w:color w:val="000000"/>
                      <w:sz w:val="21"/>
                      <w:szCs w:val="21"/>
                    </w:rPr>
                    <w:t>采样器</w:t>
                  </w:r>
                </w:p>
              </w:tc>
              <w:tc>
                <w:tcPr>
                  <w:tcW w:w="728" w:type="pct"/>
                  <w:noWrap w:val="0"/>
                  <w:tcMar>
                    <w:left w:w="0" w:type="dxa"/>
                    <w:right w:w="0" w:type="dxa"/>
                  </w:tcMar>
                  <w:vAlign w:val="center"/>
                </w:tcPr>
                <w:p>
                  <w:pPr>
                    <w:adjustRightInd/>
                    <w:snapToGrid/>
                    <w:spacing w:after="0"/>
                    <w:jc w:val="center"/>
                    <w:rPr>
                      <w:rFonts w:hint="default" w:ascii="Times New Roman" w:hAnsi="Times New Roman" w:eastAsia="宋体" w:cs="Times New Roman"/>
                      <w:color w:val="000000"/>
                      <w:sz w:val="21"/>
                      <w:szCs w:val="21"/>
                      <w:lang w:val="en-US" w:eastAsia="zh-CN" w:bidi="ar-SA"/>
                    </w:rPr>
                  </w:pPr>
                  <w:r>
                    <w:rPr>
                      <w:rFonts w:ascii="Times New Roman" w:hAnsi="Times New Roman" w:eastAsia="宋体"/>
                      <w:color w:val="000000"/>
                      <w:sz w:val="21"/>
                      <w:szCs w:val="21"/>
                    </w:rPr>
                    <w:t>MH1200-E</w:t>
                  </w:r>
                </w:p>
              </w:tc>
              <w:tc>
                <w:tcPr>
                  <w:tcW w:w="1601" w:type="pct"/>
                  <w:noWrap w:val="0"/>
                  <w:tcMar>
                    <w:left w:w="0" w:type="dxa"/>
                    <w:right w:w="0" w:type="dxa"/>
                  </w:tcMar>
                  <w:vAlign w:val="center"/>
                </w:tcPr>
                <w:p>
                  <w:pPr>
                    <w:adjustRightInd/>
                    <w:snapToGrid/>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MSTSQ-11-14</w:t>
                  </w:r>
                </w:p>
                <w:p>
                  <w:pPr>
                    <w:adjustRightInd/>
                    <w:snapToGrid/>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MSTSQ-11-15</w:t>
                  </w:r>
                </w:p>
                <w:p>
                  <w:pPr>
                    <w:adjustRightInd/>
                    <w:snapToGrid/>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MSTSQ-11-16</w:t>
                  </w:r>
                </w:p>
                <w:p>
                  <w:pPr>
                    <w:adjustRightInd/>
                    <w:snapToGrid/>
                    <w:spacing w:after="0"/>
                    <w:jc w:val="center"/>
                    <w:rPr>
                      <w:rFonts w:hint="default" w:ascii="Times New Roman" w:hAnsi="Times New Roman" w:eastAsia="宋体"/>
                      <w:color w:val="000000"/>
                      <w:sz w:val="21"/>
                      <w:szCs w:val="21"/>
                      <w:lang w:val="en-US" w:eastAsia="zh-CN"/>
                    </w:rPr>
                  </w:pPr>
                  <w:r>
                    <w:rPr>
                      <w:rFonts w:ascii="Times New Roman" w:hAnsi="Times New Roman" w:eastAsia="宋体"/>
                      <w:color w:val="000000"/>
                      <w:sz w:val="21"/>
                      <w:szCs w:val="21"/>
                    </w:rPr>
                    <w:t>MSTSQ-11-17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vMerge w:val="restar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非甲烷</w:t>
                  </w:r>
                </w:p>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总烃</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1405" w:type="pct"/>
                  <w:vMerge w:val="restar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《环境空气 总烃、甲烷和非甲烷总烃的测定 直接进样-气相色谱法》（HJ 604-2017）</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689"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气相色谱仪</w:t>
                  </w:r>
                </w:p>
              </w:tc>
              <w:tc>
                <w:tcPr>
                  <w:tcW w:w="728"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GC112N</w:t>
                  </w:r>
                </w:p>
              </w:tc>
              <w:tc>
                <w:tcPr>
                  <w:tcW w:w="1601"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MST-04-15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1405"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689"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rPr>
                    <w:t>真空采样箱</w:t>
                  </w:r>
                </w:p>
              </w:tc>
              <w:tc>
                <w:tcPr>
                  <w:tcW w:w="728"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MH3051</w:t>
                  </w:r>
                </w:p>
              </w:tc>
              <w:tc>
                <w:tcPr>
                  <w:tcW w:w="1601"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MSTSQ-05-01</w:t>
                  </w:r>
                </w:p>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MSTSQ-05-02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408"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1405" w:type="pct"/>
                  <w:vMerge w:val="continue"/>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p>
              </w:tc>
              <w:tc>
                <w:tcPr>
                  <w:tcW w:w="689"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rPr>
                    <w:t>真空采样箱</w:t>
                  </w:r>
                </w:p>
              </w:tc>
              <w:tc>
                <w:tcPr>
                  <w:tcW w:w="728"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MH3052</w:t>
                  </w:r>
                </w:p>
              </w:tc>
              <w:tc>
                <w:tcPr>
                  <w:tcW w:w="1601" w:type="pct"/>
                  <w:noWrap w:val="0"/>
                  <w:tcMar>
                    <w:left w:w="0" w:type="dxa"/>
                    <w:right w:w="0" w:type="dxa"/>
                  </w:tcMar>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olor w:val="000000"/>
                      <w:sz w:val="21"/>
                      <w:szCs w:val="21"/>
                    </w:rPr>
                    <w:t>MSTSQ-05-03</w:t>
                  </w:r>
                </w:p>
              </w:tc>
            </w:tr>
          </w:tbl>
          <w:p>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5.2人员能力</w:t>
            </w:r>
            <w:bookmarkEnd w:id="13"/>
            <w:bookmarkEnd w:id="14"/>
          </w:p>
          <w:p>
            <w:pPr>
              <w:keepNext w:val="0"/>
              <w:keepLines w:val="0"/>
              <w:widowControl/>
              <w:suppressLineNumbers w:val="0"/>
              <w:adjustRightInd/>
              <w:snapToGrid/>
              <w:spacing w:before="0" w:beforeAutospacing="0" w:after="0" w:afterAutospacing="0" w:line="360" w:lineRule="auto"/>
              <w:ind w:left="0" w:right="0" w:firstLine="480" w:firstLineChars="200"/>
              <w:rPr>
                <w:rFonts w:hint="default" w:ascii="Times New Roman" w:hAnsi="Times New Roman" w:eastAsia="宋体"/>
                <w:color w:val="auto"/>
                <w:sz w:val="24"/>
                <w:szCs w:val="24"/>
              </w:rPr>
            </w:pPr>
            <w:r>
              <w:rPr>
                <w:rFonts w:hint="default" w:ascii="Times New Roman" w:hAnsi="Times New Roman" w:eastAsia="宋体"/>
                <w:color w:val="auto"/>
                <w:sz w:val="24"/>
                <w:szCs w:val="24"/>
              </w:rPr>
              <w:t>项目验收监测单位为江苏迈斯特环境检测有限公司。参加本次竣工验收监测现场采样负责人、项目负责人及报告编制人员，均持证上岗。江苏迈斯特环境检测有限公司成立于2011年，实验室按照相关标准进行规划、设计和建设，具有完善的水、电、气、抽风、空调系统、配备了气质联用仪、紫外分光光度计、气相色谱仪、原子吸收仪等164台（套）国内外最为先进的检测设备，实验室内部的管理严格按照国际实验室规范。</w:t>
            </w:r>
          </w:p>
          <w:p>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eastAsia="宋体"/>
                <w:b/>
                <w:bCs/>
                <w:color w:val="000000"/>
                <w:sz w:val="24"/>
                <w:szCs w:val="24"/>
              </w:rPr>
            </w:pPr>
            <w:r>
              <w:rPr>
                <w:rFonts w:hint="default" w:ascii="Times New Roman" w:hAnsi="Times New Roman" w:eastAsia="宋体"/>
                <w:b/>
                <w:bCs/>
                <w:color w:val="000000"/>
                <w:sz w:val="24"/>
                <w:szCs w:val="24"/>
              </w:rPr>
              <w:t>5.3气体监测分析过程中的质量保证和质量控制</w:t>
            </w:r>
          </w:p>
          <w:p>
            <w:pPr>
              <w:keepNext w:val="0"/>
              <w:keepLines w:val="0"/>
              <w:widowControl/>
              <w:suppressLineNumbers w:val="0"/>
              <w:adjustRightInd/>
              <w:snapToGrid/>
              <w:spacing w:before="0" w:beforeAutospacing="0" w:after="0" w:afterAutospacing="0" w:line="360" w:lineRule="auto"/>
              <w:ind w:left="0" w:right="0" w:firstLine="480" w:firstLineChars="200"/>
              <w:rPr>
                <w:rFonts w:hint="default"/>
              </w:rPr>
            </w:pPr>
            <w:r>
              <w:rPr>
                <w:rFonts w:hint="default" w:ascii="Times New Roman" w:hAnsi="Times New Roman" w:eastAsia="宋体"/>
                <w:color w:val="000000"/>
                <w:sz w:val="24"/>
                <w:szCs w:val="24"/>
              </w:rPr>
              <w:t>废气监测质量保证和质量控制按照《固定源废气监测技术规范》(HJ/T397 -2007)、《固定污染源监测量保证与质量控制技术规范(试行)》(HJ/T373-2007)和《大气污染物无组织排放监测技术导则》(HJ/T55-2000)中有关规定执行。现场废气采集时，采集全程空白样和现场平行样，样品避光保存。本项目气体监测项目，现场监测仪器均经过计量检定，使用前均经过校准和现场标定，分析方法和仪器选用遵循尽量避免或减少干扰、测试浓度在仪器量程30%~70%量程范围的原则。需采集实验室分析的项目，现场同步设置空白样品。监测数据实行三级审核。</w:t>
            </w:r>
          </w:p>
          <w:p>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eastAsia="宋体" w:cs="Times New Roman"/>
                <w:b/>
                <w:bCs/>
                <w:color w:val="auto"/>
                <w:sz w:val="24"/>
                <w:szCs w:val="24"/>
              </w:rPr>
            </w:pPr>
            <w:bookmarkStart w:id="15" w:name="_Toc533093071"/>
            <w:bookmarkStart w:id="16" w:name="_Toc534182575"/>
            <w:r>
              <w:rPr>
                <w:rFonts w:hint="default" w:ascii="Times New Roman" w:hAnsi="Times New Roman" w:eastAsia="宋体" w:cs="Times New Roman"/>
                <w:b/>
                <w:bCs/>
                <w:color w:val="auto"/>
                <w:sz w:val="24"/>
                <w:szCs w:val="24"/>
              </w:rPr>
              <w:t>5.</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水质监测分析过程中的质量保证和质量控制</w:t>
            </w:r>
            <w:bookmarkEnd w:id="15"/>
            <w:bookmarkEnd w:id="16"/>
          </w:p>
          <w:p>
            <w:pPr>
              <w:keepNext w:val="0"/>
              <w:keepLines w:val="0"/>
              <w:widowControl/>
              <w:suppressLineNumbers w:val="0"/>
              <w:adjustRightInd/>
              <w:snapToGrid/>
              <w:spacing w:before="0" w:beforeAutospacing="0" w:after="0" w:afterAutospacing="0" w:line="360" w:lineRule="auto"/>
              <w:ind w:left="0" w:right="0" w:firstLine="480" w:firstLineChars="200"/>
              <w:rPr>
                <w:rFonts w:hint="default" w:ascii="Times New Roman" w:hAnsi="Times New Roman" w:eastAsia="宋体"/>
                <w:color w:val="auto"/>
                <w:sz w:val="24"/>
                <w:szCs w:val="24"/>
              </w:rPr>
            </w:pPr>
            <w:r>
              <w:rPr>
                <w:rFonts w:hint="default" w:ascii="Times New Roman" w:hAnsi="Times New Roman" w:eastAsia="宋体"/>
                <w:color w:val="auto"/>
                <w:sz w:val="24"/>
                <w:szCs w:val="24"/>
              </w:rPr>
              <w:t>质控措施按原国家环保总局《关于建设项目环境保护设施竣工验收监测管理有关问题的通知》中的9.2条款的要求及环境监测技术规范执行。</w:t>
            </w:r>
          </w:p>
          <w:p>
            <w:pPr>
              <w:keepNext w:val="0"/>
              <w:keepLines w:val="0"/>
              <w:widowControl/>
              <w:suppressLineNumbers w:val="0"/>
              <w:adjustRightInd/>
              <w:snapToGrid/>
              <w:spacing w:before="0" w:beforeAutospacing="0" w:after="0" w:afterAutospacing="0" w:line="360" w:lineRule="auto"/>
              <w:ind w:left="0" w:right="0" w:firstLine="480" w:firstLineChars="200"/>
              <w:rPr>
                <w:rFonts w:hint="default" w:ascii="Times New Roman" w:hAnsi="Times New Roman" w:eastAsia="宋体"/>
                <w:color w:val="auto"/>
                <w:sz w:val="24"/>
                <w:szCs w:val="24"/>
              </w:rPr>
            </w:pPr>
            <w:r>
              <w:rPr>
                <w:rFonts w:hint="default" w:ascii="Times New Roman" w:hAnsi="Times New Roman" w:eastAsia="宋体"/>
                <w:color w:val="auto"/>
                <w:sz w:val="24"/>
                <w:szCs w:val="24"/>
              </w:rPr>
              <w:t>监测过程严格按《环境监测技术规范》中的有关规定进行，监测的质量保证按照《水污染物排放总量监测技术规范》的要求，实施全过程质量保证。按质控要求废水样品采集10%的平行双样，样品分析加10%质控样，对能够加标的项目按10%进行加标回收。监测人员均经过考核并持有合格证书，所有监测仪器均经过计量部门检定，并在有效期内，现场监测仪器使用前须经过校准。监测数据实行三级审核。</w:t>
            </w:r>
          </w:p>
          <w:p>
            <w:pPr>
              <w:keepNext w:val="0"/>
              <w:keepLines w:val="0"/>
              <w:widowControl/>
              <w:suppressLineNumbers w:val="0"/>
              <w:adjustRightInd/>
              <w:snapToGrid/>
              <w:spacing w:before="0" w:beforeAutospacing="0" w:after="0" w:afterAutospacing="0" w:line="360" w:lineRule="auto"/>
              <w:ind w:left="0" w:right="0"/>
              <w:rPr>
                <w:rFonts w:hint="default" w:ascii="Times New Roman" w:hAnsi="Times New Roman" w:eastAsia="宋体"/>
                <w:b/>
                <w:color w:val="auto"/>
                <w:sz w:val="24"/>
                <w:szCs w:val="24"/>
              </w:rPr>
            </w:pPr>
            <w:bookmarkStart w:id="17" w:name="_Toc534182576"/>
            <w:bookmarkStart w:id="18" w:name="_Toc533093072"/>
            <w:r>
              <w:rPr>
                <w:rFonts w:hint="default" w:ascii="Times New Roman" w:hAnsi="Times New Roman" w:eastAsia="宋体" w:cs="Times New Roman"/>
                <w:b/>
                <w:bCs/>
                <w:color w:val="auto"/>
                <w:sz w:val="24"/>
                <w:szCs w:val="24"/>
              </w:rPr>
              <w:t>5.</w:t>
            </w:r>
            <w:bookmarkEnd w:id="17"/>
            <w:bookmarkEnd w:id="18"/>
            <w:bookmarkStart w:id="19" w:name="_Toc533093073"/>
            <w:bookmarkStart w:id="20" w:name="_Toc534182577"/>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b/>
                <w:color w:val="auto"/>
                <w:sz w:val="24"/>
                <w:szCs w:val="24"/>
              </w:rPr>
              <w:t>噪声监测质量保证和质量控制</w:t>
            </w:r>
            <w:bookmarkEnd w:id="19"/>
            <w:bookmarkEnd w:id="20"/>
          </w:p>
          <w:p>
            <w:pPr>
              <w:keepNext w:val="0"/>
              <w:keepLines w:val="0"/>
              <w:widowControl/>
              <w:suppressLineNumbers w:val="0"/>
              <w:adjustRightInd/>
              <w:snapToGrid/>
              <w:spacing w:before="0" w:beforeAutospacing="0" w:after="0" w:afterAutospacing="0" w:line="360" w:lineRule="auto"/>
              <w:ind w:left="0" w:right="0" w:firstLine="480" w:firstLineChars="200"/>
              <w:rPr>
                <w:rFonts w:hint="default" w:ascii="Times New Roman" w:hAnsi="Times New Roman" w:eastAsia="宋体"/>
                <w:color w:val="auto"/>
                <w:sz w:val="24"/>
                <w:szCs w:val="24"/>
              </w:rPr>
            </w:pPr>
            <w:r>
              <w:rPr>
                <w:rFonts w:hint="default" w:ascii="Times New Roman" w:hAnsi="Times New Roman" w:eastAsia="宋体"/>
                <w:color w:val="auto"/>
                <w:sz w:val="24"/>
                <w:szCs w:val="24"/>
              </w:rPr>
              <w:t>本项目噪声测量仪器及校准设备均经计量部门检定，并在有效期内。声级计在测量前后进行校准，测量前后校准器测定值相差0.5dB，则该组测试数据无效。噪声监测数据实行三级审核。</w:t>
            </w:r>
          </w:p>
          <w:p>
            <w:pPr>
              <w:pStyle w:val="14"/>
              <w:keepNext w:val="0"/>
              <w:keepLines w:val="0"/>
              <w:widowControl/>
              <w:suppressLineNumbers w:val="0"/>
              <w:spacing w:before="0" w:beforeAutospacing="0" w:afterAutospacing="0"/>
              <w:ind w:left="0" w:right="0"/>
              <w:rPr>
                <w:rFonts w:hint="default" w:ascii="Times New Roman" w:hAnsi="Times New Roman" w:eastAsia="宋体"/>
                <w:color w:val="auto"/>
                <w:sz w:val="24"/>
                <w:szCs w:val="24"/>
              </w:rPr>
            </w:pPr>
          </w:p>
          <w:p>
            <w:pPr>
              <w:keepNext w:val="0"/>
              <w:keepLines w:val="0"/>
              <w:widowControl/>
              <w:suppressLineNumbers w:val="0"/>
              <w:spacing w:before="0" w:beforeAutospacing="0" w:afterAutospacing="0"/>
              <w:ind w:left="0" w:right="0"/>
              <w:rPr>
                <w:rFonts w:hint="default" w:ascii="Times New Roman" w:hAnsi="Times New Roman" w:eastAsia="宋体"/>
                <w:color w:val="auto"/>
                <w:sz w:val="24"/>
                <w:szCs w:val="24"/>
              </w:rPr>
            </w:pPr>
          </w:p>
          <w:p>
            <w:pPr>
              <w:keepNext w:val="0"/>
              <w:keepLines w:val="0"/>
              <w:widowControl/>
              <w:suppressLineNumbers w:val="0"/>
              <w:adjustRightInd/>
              <w:snapToGrid/>
              <w:spacing w:before="0" w:beforeAutospacing="0" w:after="0" w:afterAutospacing="0" w:line="360" w:lineRule="auto"/>
              <w:ind w:left="0" w:right="0"/>
              <w:rPr>
                <w:rFonts w:hint="default" w:ascii="Times New Roman" w:hAnsi="Times New Roman"/>
                <w:color w:val="auto"/>
                <w:szCs w:val="21"/>
              </w:rPr>
            </w:pPr>
          </w:p>
        </w:tc>
      </w:tr>
    </w:tbl>
    <w:p>
      <w:pPr>
        <w:spacing w:after="0" w:line="500" w:lineRule="exact"/>
        <w:rPr>
          <w:rFonts w:ascii="Times New Roman" w:hAnsi="Times New Roman" w:eastAsia="宋体" w:cs="Times New Roman"/>
          <w:b/>
          <w:color w:val="auto"/>
          <w:sz w:val="28"/>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widowControl/>
        <w:numPr>
          <w:ilvl w:val="0"/>
          <w:numId w:val="0"/>
        </w:numPr>
        <w:adjustRightInd/>
        <w:snapToGrid/>
        <w:spacing w:after="0" w:line="360" w:lineRule="auto"/>
        <w:jc w:val="left"/>
        <w:outlineLvl w:val="0"/>
        <w:rPr>
          <w:rFonts w:hint="eastAsia" w:ascii="Times New Roman" w:hAnsi="Times New Roman" w:eastAsia="宋体" w:cs="Times New Roman"/>
          <w:b/>
          <w:color w:val="auto"/>
          <w:kern w:val="2"/>
          <w:sz w:val="28"/>
          <w:szCs w:val="22"/>
          <w:lang w:eastAsia="zh-CN"/>
        </w:rPr>
      </w:pPr>
      <w:r>
        <w:rPr>
          <w:rFonts w:hint="eastAsia" w:ascii="Times New Roman" w:hAnsi="Times New Roman" w:eastAsia="宋体" w:cs="Times New Roman"/>
          <w:b/>
          <w:color w:val="auto"/>
          <w:kern w:val="2"/>
          <w:sz w:val="28"/>
          <w:szCs w:val="22"/>
          <w:lang w:eastAsia="zh-CN"/>
        </w:rPr>
        <w:t>表六</w:t>
      </w:r>
    </w:p>
    <w:tbl>
      <w:tblPr>
        <w:tblStyle w:val="19"/>
        <w:tblW w:w="22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7" w:hRule="atLeast"/>
          <w:jc w:val="center"/>
        </w:trPr>
        <w:tc>
          <w:tcPr>
            <w:tcW w:w="5000" w:type="pct"/>
            <w:noWrap w:val="0"/>
            <w:vAlign w:val="top"/>
          </w:tcPr>
          <w:p>
            <w:pPr>
              <w:keepNext w:val="0"/>
              <w:keepLines w:val="0"/>
              <w:widowControl/>
              <w:suppressLineNumbers w:val="0"/>
              <w:adjustRightInd/>
              <w:snapToGrid/>
              <w:spacing w:before="0" w:beforeAutospacing="0" w:after="0" w:afterAutospacing="0" w:line="360" w:lineRule="auto"/>
              <w:ind w:left="0" w:right="0"/>
              <w:rPr>
                <w:rFonts w:hint="default" w:ascii="Times New Roman" w:hAnsi="Times New Roman" w:eastAsia="宋体"/>
                <w:b/>
                <w:color w:val="auto"/>
                <w:sz w:val="24"/>
                <w:szCs w:val="21"/>
              </w:rPr>
            </w:pPr>
            <w:r>
              <w:rPr>
                <w:rFonts w:hint="default" w:ascii="Times New Roman" w:hAnsi="Times New Roman" w:eastAsia="宋体"/>
                <w:b/>
                <w:color w:val="auto"/>
                <w:sz w:val="24"/>
                <w:szCs w:val="21"/>
              </w:rPr>
              <w:t>验收监测内容：</w:t>
            </w:r>
          </w:p>
          <w:p>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eastAsia="宋体" w:cs="Times New Roman"/>
                <w:b/>
                <w:bCs/>
                <w:color w:val="auto"/>
                <w:sz w:val="24"/>
                <w:szCs w:val="24"/>
              </w:rPr>
            </w:pPr>
            <w:bookmarkStart w:id="21" w:name="_Toc500765713"/>
            <w:r>
              <w:rPr>
                <w:rFonts w:hint="default" w:ascii="Times New Roman" w:hAnsi="Times New Roman" w:eastAsia="宋体" w:cs="Times New Roman"/>
                <w:b/>
                <w:bCs/>
                <w:color w:val="auto"/>
                <w:sz w:val="24"/>
                <w:szCs w:val="24"/>
              </w:rPr>
              <w:t>6.1</w:t>
            </w:r>
            <w:bookmarkEnd w:id="21"/>
            <w:bookmarkStart w:id="22" w:name="_Toc500765714"/>
            <w:r>
              <w:rPr>
                <w:rFonts w:hint="default" w:ascii="Times New Roman" w:hAnsi="Times New Roman" w:eastAsia="宋体" w:cs="Times New Roman"/>
                <w:b/>
                <w:bCs/>
                <w:color w:val="auto"/>
                <w:sz w:val="24"/>
                <w:szCs w:val="24"/>
              </w:rPr>
              <w:t>废水监测</w:t>
            </w:r>
            <w:bookmarkEnd w:id="22"/>
          </w:p>
          <w:p>
            <w:pPr>
              <w:keepNext w:val="0"/>
              <w:keepLines w:val="0"/>
              <w:widowControl/>
              <w:suppressLineNumbers w:val="0"/>
              <w:spacing w:before="0" w:beforeAutospacing="0" w:after="0" w:afterAutospacing="0" w:line="360" w:lineRule="auto"/>
              <w:ind w:left="0" w:right="0" w:firstLine="540" w:firstLineChars="225"/>
              <w:rPr>
                <w:rFonts w:hint="default" w:ascii="Times New Roman" w:hAnsi="Times New Roman" w:eastAsia="宋体"/>
                <w:color w:val="auto"/>
                <w:sz w:val="24"/>
              </w:rPr>
            </w:pPr>
            <w:r>
              <w:rPr>
                <w:rFonts w:hint="default" w:ascii="Times New Roman" w:hAnsi="Times New Roman" w:eastAsia="宋体"/>
                <w:color w:val="auto"/>
                <w:sz w:val="24"/>
              </w:rPr>
              <w:t>本项目废气监测点位、项目及频次见表6-1。</w:t>
            </w:r>
          </w:p>
          <w:p>
            <w:pPr>
              <w:keepNext w:val="0"/>
              <w:keepLines w:val="0"/>
              <w:widowControl/>
              <w:suppressLineNumbers w:val="0"/>
              <w:spacing w:before="120" w:beforeLines="50" w:beforeAutospacing="0" w:after="0" w:afterAutospacing="0" w:line="240" w:lineRule="auto"/>
              <w:ind w:left="0" w:right="0"/>
              <w:jc w:val="center"/>
              <w:rPr>
                <w:rFonts w:hint="default" w:ascii="Times New Roman" w:hAnsi="Times New Roman" w:eastAsia="宋体"/>
                <w:b/>
                <w:color w:val="auto"/>
                <w:sz w:val="24"/>
              </w:rPr>
            </w:pPr>
            <w:r>
              <w:rPr>
                <w:rFonts w:hint="default" w:ascii="Times New Roman" w:hAnsi="Times New Roman" w:eastAsia="宋体"/>
                <w:b/>
                <w:color w:val="auto"/>
                <w:sz w:val="24"/>
              </w:rPr>
              <w:t>表6-1</w:t>
            </w:r>
            <w:r>
              <w:rPr>
                <w:rFonts w:hint="eastAsia" w:ascii="Times New Roman" w:hAnsi="Times New Roman" w:eastAsia="宋体"/>
                <w:b/>
                <w:color w:val="auto"/>
                <w:sz w:val="24"/>
                <w:lang w:val="en-US" w:eastAsia="zh-CN"/>
              </w:rPr>
              <w:t xml:space="preserve">  </w:t>
            </w:r>
            <w:r>
              <w:rPr>
                <w:rFonts w:hint="default" w:ascii="Times New Roman" w:hAnsi="Times New Roman" w:eastAsia="宋体"/>
                <w:b/>
                <w:color w:val="auto"/>
                <w:sz w:val="24"/>
              </w:rPr>
              <w:t>废水测点位、项目和频次</w:t>
            </w:r>
          </w:p>
          <w:tbl>
            <w:tblPr>
              <w:tblStyle w:val="19"/>
              <w:tblW w:w="8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673"/>
              <w:gridCol w:w="1213"/>
              <w:gridCol w:w="3275"/>
              <w:gridCol w:w="990"/>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auto"/>
                      <w:kern w:val="0"/>
                      <w:sz w:val="21"/>
                      <w:szCs w:val="21"/>
                    </w:rPr>
                  </w:pPr>
                  <w:r>
                    <w:rPr>
                      <w:rFonts w:hint="eastAsia" w:ascii="Times New Roman" w:hAnsi="Times New Roman" w:eastAsia="宋体" w:cs="Times New Roman"/>
                      <w:b w:val="0"/>
                      <w:bCs/>
                      <w:color w:val="auto"/>
                      <w:kern w:val="0"/>
                      <w:sz w:val="21"/>
                      <w:szCs w:val="21"/>
                      <w:lang w:val="en-US" w:eastAsia="zh-CN" w:bidi="ar"/>
                    </w:rPr>
                    <w:t>监测点位</w:t>
                  </w:r>
                </w:p>
              </w:tc>
              <w:tc>
                <w:tcPr>
                  <w:tcW w:w="73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auto"/>
                      <w:kern w:val="0"/>
                      <w:sz w:val="21"/>
                      <w:szCs w:val="21"/>
                    </w:rPr>
                  </w:pPr>
                  <w:r>
                    <w:rPr>
                      <w:rFonts w:hint="eastAsia" w:ascii="Times New Roman" w:hAnsi="Times New Roman" w:eastAsia="宋体" w:cs="Times New Roman"/>
                      <w:b w:val="0"/>
                      <w:bCs/>
                      <w:color w:val="auto"/>
                      <w:kern w:val="0"/>
                      <w:sz w:val="21"/>
                      <w:szCs w:val="21"/>
                      <w:lang w:val="en-US" w:eastAsia="zh-CN" w:bidi="ar"/>
                    </w:rPr>
                    <w:t>编号</w:t>
                  </w:r>
                </w:p>
              </w:tc>
              <w:tc>
                <w:tcPr>
                  <w:tcW w:w="199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auto"/>
                      <w:kern w:val="0"/>
                      <w:sz w:val="21"/>
                      <w:szCs w:val="21"/>
                    </w:rPr>
                  </w:pPr>
                  <w:r>
                    <w:rPr>
                      <w:rFonts w:hint="eastAsia" w:ascii="Times New Roman" w:hAnsi="Times New Roman" w:eastAsia="宋体" w:cs="Times New Roman"/>
                      <w:b w:val="0"/>
                      <w:bCs/>
                      <w:color w:val="auto"/>
                      <w:kern w:val="0"/>
                      <w:sz w:val="21"/>
                      <w:szCs w:val="21"/>
                      <w:lang w:val="en-US" w:eastAsia="zh-CN" w:bidi="ar"/>
                    </w:rPr>
                    <w:t>监测项目</w:t>
                  </w:r>
                </w:p>
              </w:tc>
              <w:tc>
                <w:tcPr>
                  <w:tcW w:w="60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auto"/>
                      <w:kern w:val="0"/>
                      <w:sz w:val="21"/>
                      <w:szCs w:val="21"/>
                    </w:rPr>
                  </w:pPr>
                  <w:r>
                    <w:rPr>
                      <w:rFonts w:hint="eastAsia" w:ascii="Times New Roman" w:hAnsi="Times New Roman" w:eastAsia="宋体" w:cs="Times New Roman"/>
                      <w:b w:val="0"/>
                      <w:bCs/>
                      <w:color w:val="auto"/>
                      <w:kern w:val="0"/>
                      <w:sz w:val="21"/>
                      <w:szCs w:val="21"/>
                      <w:lang w:val="en-US" w:eastAsia="zh-CN" w:bidi="ar"/>
                    </w:rPr>
                    <w:t>监测频次</w:t>
                  </w:r>
                </w:p>
              </w:tc>
              <w:tc>
                <w:tcPr>
                  <w:tcW w:w="64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auto"/>
                      <w:kern w:val="0"/>
                      <w:sz w:val="21"/>
                      <w:szCs w:val="21"/>
                    </w:rPr>
                  </w:pPr>
                  <w:r>
                    <w:rPr>
                      <w:rFonts w:hint="eastAsia" w:ascii="Times New Roman" w:hAnsi="Times New Roman" w:eastAsia="宋体" w:cs="Times New Roman"/>
                      <w:b w:val="0"/>
                      <w:bCs/>
                      <w:color w:val="auto"/>
                      <w:kern w:val="0"/>
                      <w:sz w:val="21"/>
                      <w:szCs w:val="21"/>
                      <w:lang w:val="en-US" w:eastAsia="zh-CN" w:bidi="ar"/>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auto"/>
                      <w:kern w:val="0"/>
                      <w:sz w:val="21"/>
                      <w:szCs w:val="21"/>
                    </w:rPr>
                  </w:pPr>
                  <w:r>
                    <w:rPr>
                      <w:rFonts w:hint="eastAsia" w:ascii="宋体" w:hAnsi="宋体" w:eastAsia="宋体" w:cs="宋体"/>
                      <w:b w:val="0"/>
                      <w:bCs/>
                      <w:color w:val="auto"/>
                      <w:kern w:val="0"/>
                      <w:sz w:val="21"/>
                      <w:szCs w:val="21"/>
                      <w:lang w:val="en-US" w:eastAsia="zh-CN" w:bidi="ar"/>
                    </w:rPr>
                    <w:t>生活污水排放口</w:t>
                  </w:r>
                </w:p>
              </w:tc>
              <w:tc>
                <w:tcPr>
                  <w:tcW w:w="73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DW001</w:t>
                  </w:r>
                </w:p>
              </w:tc>
              <w:tc>
                <w:tcPr>
                  <w:tcW w:w="199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CODcr、SS、氨氮、总磷</w:t>
                  </w:r>
                </w:p>
              </w:tc>
              <w:tc>
                <w:tcPr>
                  <w:tcW w:w="60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auto"/>
                      <w:kern w:val="0"/>
                      <w:sz w:val="21"/>
                      <w:szCs w:val="21"/>
                    </w:rPr>
                  </w:pPr>
                  <w:r>
                    <w:rPr>
                      <w:rFonts w:hint="eastAsia" w:ascii="Times New Roman" w:hAnsi="Times New Roman" w:eastAsia="宋体" w:cs="Times New Roman"/>
                      <w:b w:val="0"/>
                      <w:bCs/>
                      <w:color w:val="auto"/>
                      <w:kern w:val="0"/>
                      <w:sz w:val="21"/>
                      <w:szCs w:val="21"/>
                      <w:lang w:val="en-US" w:eastAsia="zh-CN" w:bidi="ar"/>
                    </w:rPr>
                    <w:t>4</w:t>
                  </w:r>
                  <w:r>
                    <w:rPr>
                      <w:rFonts w:hint="eastAsia" w:ascii="宋体" w:hAnsi="宋体" w:eastAsia="宋体" w:cs="宋体"/>
                      <w:b w:val="0"/>
                      <w:bCs/>
                      <w:color w:val="auto"/>
                      <w:kern w:val="0"/>
                      <w:sz w:val="21"/>
                      <w:szCs w:val="21"/>
                      <w:lang w:val="en-US" w:eastAsia="zh-CN" w:bidi="ar"/>
                    </w:rPr>
                    <w:t>次</w:t>
                  </w:r>
                  <w:r>
                    <w:rPr>
                      <w:rFonts w:hint="default" w:ascii="Times New Roman" w:hAnsi="Times New Roman" w:eastAsia="宋体" w:cs="Times New Roman"/>
                      <w:b w:val="0"/>
                      <w:bCs/>
                      <w:color w:val="auto"/>
                      <w:kern w:val="0"/>
                      <w:sz w:val="21"/>
                      <w:szCs w:val="21"/>
                      <w:lang w:val="en-US" w:eastAsia="zh-CN" w:bidi="ar"/>
                    </w:rPr>
                    <w:t>/d</w:t>
                  </w:r>
                </w:p>
              </w:tc>
              <w:tc>
                <w:tcPr>
                  <w:tcW w:w="64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auto"/>
                      <w:kern w:val="0"/>
                      <w:sz w:val="21"/>
                      <w:szCs w:val="21"/>
                    </w:rPr>
                  </w:pPr>
                  <w:r>
                    <w:rPr>
                      <w:rFonts w:hint="eastAsia" w:ascii="Times New Roman" w:hAnsi="Times New Roman" w:eastAsia="宋体" w:cs="Times New Roman"/>
                      <w:b w:val="0"/>
                      <w:bCs/>
                      <w:color w:val="auto"/>
                      <w:kern w:val="0"/>
                      <w:sz w:val="21"/>
                      <w:szCs w:val="21"/>
                      <w:lang w:val="en-US" w:eastAsia="zh-CN" w:bidi="ar"/>
                    </w:rPr>
                    <w:t>2d</w:t>
                  </w:r>
                </w:p>
              </w:tc>
            </w:tr>
          </w:tbl>
          <w:p>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eastAsia="宋体" w:cs="Times New Roman"/>
                <w:b/>
                <w:bCs/>
                <w:color w:val="auto"/>
                <w:sz w:val="24"/>
                <w:szCs w:val="24"/>
              </w:rPr>
            </w:pPr>
            <w:bookmarkStart w:id="23" w:name="_Toc500765715"/>
            <w:r>
              <w:rPr>
                <w:rFonts w:hint="default" w:ascii="Times New Roman" w:hAnsi="Times New Roman" w:eastAsia="宋体" w:cs="Times New Roman"/>
                <w:b/>
                <w:bCs/>
                <w:color w:val="auto"/>
                <w:sz w:val="24"/>
                <w:szCs w:val="24"/>
              </w:rPr>
              <w:t>6.</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噪声监测</w:t>
            </w:r>
            <w:bookmarkEnd w:id="23"/>
          </w:p>
          <w:p>
            <w:pPr>
              <w:keepNext w:val="0"/>
              <w:keepLines w:val="0"/>
              <w:widowControl/>
              <w:suppressLineNumbers w:val="0"/>
              <w:spacing w:before="0" w:beforeAutospacing="0" w:after="0" w:afterAutospacing="0" w:line="360" w:lineRule="auto"/>
              <w:ind w:left="0" w:right="0" w:firstLine="540" w:firstLineChars="225"/>
              <w:rPr>
                <w:rFonts w:hint="default" w:ascii="Times New Roman" w:hAnsi="Times New Roman" w:eastAsia="宋体"/>
                <w:color w:val="auto"/>
                <w:sz w:val="24"/>
              </w:rPr>
            </w:pPr>
            <w:r>
              <w:rPr>
                <w:rFonts w:hint="default" w:ascii="Times New Roman" w:hAnsi="Times New Roman" w:eastAsia="宋体"/>
                <w:color w:val="auto"/>
                <w:sz w:val="24"/>
              </w:rPr>
              <w:t>对建设项目厂界处排放的噪声进行布点监测，在厂界四周外1m处分别布置</w:t>
            </w:r>
            <w:r>
              <w:rPr>
                <w:rFonts w:hint="eastAsia" w:ascii="Times New Roman" w:hAnsi="Times New Roman" w:eastAsia="宋体"/>
                <w:color w:val="auto"/>
                <w:sz w:val="24"/>
                <w:lang w:val="en-US" w:eastAsia="zh-CN"/>
              </w:rPr>
              <w:t>1</w:t>
            </w:r>
            <w:r>
              <w:rPr>
                <w:rFonts w:hint="default" w:ascii="Times New Roman" w:hAnsi="Times New Roman" w:eastAsia="宋体"/>
                <w:color w:val="auto"/>
                <w:sz w:val="24"/>
              </w:rPr>
              <w:t>个监测点，在厂界噪声监测内容见表6-</w:t>
            </w:r>
            <w:r>
              <w:rPr>
                <w:rFonts w:hint="eastAsia" w:ascii="Times New Roman" w:hAnsi="Times New Roman" w:eastAsia="宋体"/>
                <w:color w:val="auto"/>
                <w:sz w:val="24"/>
                <w:lang w:val="en-US" w:eastAsia="zh-CN"/>
              </w:rPr>
              <w:t>2</w:t>
            </w:r>
            <w:r>
              <w:rPr>
                <w:rFonts w:hint="default" w:ascii="Times New Roman" w:hAnsi="Times New Roman" w:eastAsia="宋体"/>
                <w:color w:val="auto"/>
                <w:sz w:val="24"/>
              </w:rPr>
              <w:t>。</w:t>
            </w:r>
          </w:p>
          <w:p>
            <w:pPr>
              <w:keepNext w:val="0"/>
              <w:keepLines w:val="0"/>
              <w:widowControl/>
              <w:suppressLineNumbers w:val="0"/>
              <w:spacing w:before="120" w:beforeLines="50" w:beforeAutospacing="0" w:after="0" w:afterAutospacing="0"/>
              <w:ind w:left="0" w:right="0"/>
              <w:jc w:val="center"/>
              <w:rPr>
                <w:rFonts w:hint="default" w:ascii="Times New Roman" w:hAnsi="Times New Roman" w:eastAsia="宋体"/>
                <w:b/>
                <w:color w:val="auto"/>
                <w:sz w:val="24"/>
              </w:rPr>
            </w:pPr>
            <w:r>
              <w:rPr>
                <w:rFonts w:hint="default" w:ascii="Times New Roman" w:hAnsi="Times New Roman" w:eastAsia="宋体"/>
                <w:b/>
                <w:color w:val="auto"/>
                <w:sz w:val="24"/>
              </w:rPr>
              <w:t>表6-</w:t>
            </w:r>
            <w:r>
              <w:rPr>
                <w:rFonts w:hint="eastAsia" w:ascii="Times New Roman" w:hAnsi="Times New Roman" w:eastAsia="宋体"/>
                <w:b/>
                <w:color w:val="auto"/>
                <w:sz w:val="24"/>
                <w:lang w:val="en-US" w:eastAsia="zh-CN"/>
              </w:rPr>
              <w:t xml:space="preserve">2  </w:t>
            </w:r>
            <w:r>
              <w:rPr>
                <w:rFonts w:hint="default" w:ascii="Times New Roman" w:hAnsi="Times New Roman" w:eastAsia="宋体"/>
                <w:b/>
                <w:color w:val="auto"/>
                <w:sz w:val="24"/>
              </w:rPr>
              <w:t>环境噪声监测点位、频次</w:t>
            </w:r>
          </w:p>
          <w:tbl>
            <w:tblPr>
              <w:tblStyle w:val="19"/>
              <w:tblW w:w="4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03"/>
              <w:gridCol w:w="1091"/>
              <w:gridCol w:w="3227"/>
              <w:gridCol w:w="1984"/>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噪声</w:t>
                  </w:r>
                </w:p>
              </w:tc>
              <w:tc>
                <w:tcPr>
                  <w:tcW w:w="67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点位编号</w:t>
                  </w:r>
                </w:p>
              </w:tc>
              <w:tc>
                <w:tcPr>
                  <w:tcW w:w="198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监测位置</w:t>
                  </w:r>
                </w:p>
              </w:tc>
              <w:tc>
                <w:tcPr>
                  <w:tcW w:w="122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监测频次</w:t>
                  </w:r>
                </w:p>
              </w:tc>
              <w:tc>
                <w:tcPr>
                  <w:tcW w:w="62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厂界</w:t>
                  </w:r>
                </w:p>
              </w:tc>
              <w:tc>
                <w:tcPr>
                  <w:tcW w:w="671"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color w:val="auto"/>
                      <w:sz w:val="21"/>
                      <w:szCs w:val="21"/>
                      <w:lang w:val="en-US" w:eastAsia="zh-CN"/>
                    </w:rPr>
                  </w:pPr>
                  <w:r>
                    <w:rPr>
                      <w:rFonts w:hint="default" w:ascii="Times New Roman" w:hAnsi="Times New Roman" w:eastAsia="宋体"/>
                      <w:b w:val="0"/>
                      <w:bCs/>
                      <w:color w:val="auto"/>
                      <w:sz w:val="21"/>
                      <w:szCs w:val="21"/>
                    </w:rPr>
                    <w:t>Z1～Z</w:t>
                  </w:r>
                  <w:r>
                    <w:rPr>
                      <w:rFonts w:hint="eastAsia" w:ascii="Times New Roman" w:hAnsi="Times New Roman" w:eastAsia="宋体"/>
                      <w:b w:val="0"/>
                      <w:bCs/>
                      <w:color w:val="auto"/>
                      <w:sz w:val="21"/>
                      <w:szCs w:val="21"/>
                      <w:lang w:val="en-US" w:eastAsia="zh-CN"/>
                    </w:rPr>
                    <w:t>3</w:t>
                  </w:r>
                </w:p>
              </w:tc>
              <w:tc>
                <w:tcPr>
                  <w:tcW w:w="198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color w:val="auto"/>
                      <w:sz w:val="21"/>
                      <w:szCs w:val="21"/>
                      <w:lang w:val="en-US" w:eastAsia="zh-CN"/>
                    </w:rPr>
                  </w:pPr>
                  <w:r>
                    <w:rPr>
                      <w:rFonts w:hint="default" w:ascii="Times New Roman" w:hAnsi="Times New Roman" w:eastAsia="宋体"/>
                      <w:b w:val="0"/>
                      <w:bCs/>
                      <w:color w:val="auto"/>
                      <w:sz w:val="21"/>
                      <w:szCs w:val="21"/>
                    </w:rPr>
                    <w:t>厂界外1米，东、南、北厂界各</w:t>
                  </w:r>
                  <w:r>
                    <w:rPr>
                      <w:rFonts w:hint="eastAsia" w:ascii="Times New Roman" w:hAnsi="Times New Roman" w:eastAsia="宋体"/>
                      <w:b w:val="0"/>
                      <w:bCs/>
                      <w:color w:val="auto"/>
                      <w:sz w:val="21"/>
                      <w:szCs w:val="21"/>
                      <w:lang w:val="en-US" w:eastAsia="zh-CN"/>
                    </w:rPr>
                    <w:t>1</w:t>
                  </w:r>
                  <w:r>
                    <w:rPr>
                      <w:rFonts w:hint="default" w:ascii="Times New Roman" w:hAnsi="Times New Roman" w:eastAsia="宋体"/>
                      <w:b w:val="0"/>
                      <w:bCs/>
                      <w:color w:val="auto"/>
                      <w:sz w:val="21"/>
                      <w:szCs w:val="21"/>
                    </w:rPr>
                    <w:t>个监测点</w:t>
                  </w:r>
                  <w:r>
                    <w:rPr>
                      <w:rFonts w:hint="eastAsia" w:ascii="Times New Roman" w:hAnsi="Times New Roman" w:eastAsia="宋体"/>
                      <w:b w:val="0"/>
                      <w:bCs/>
                      <w:color w:val="auto"/>
                      <w:sz w:val="21"/>
                      <w:szCs w:val="21"/>
                      <w:lang w:val="en-US" w:eastAsia="zh-CN"/>
                    </w:rPr>
                    <w:t>(西侧不满足厂界条件)</w:t>
                  </w:r>
                </w:p>
              </w:tc>
              <w:tc>
                <w:tcPr>
                  <w:tcW w:w="1220" w:type="pct"/>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b w:val="0"/>
                      <w:bCs/>
                      <w:color w:val="auto"/>
                      <w:sz w:val="21"/>
                      <w:szCs w:val="21"/>
                    </w:rPr>
                  </w:pPr>
                  <w:r>
                    <w:rPr>
                      <w:rFonts w:hint="eastAsia" w:ascii="Times New Roman" w:hAnsi="Times New Roman" w:eastAsia="宋体"/>
                      <w:b w:val="0"/>
                      <w:bCs/>
                      <w:color w:val="auto"/>
                      <w:sz w:val="21"/>
                      <w:szCs w:val="21"/>
                      <w:lang w:val="en-US" w:eastAsia="zh-CN"/>
                    </w:rPr>
                    <w:t>1</w:t>
                  </w:r>
                  <w:r>
                    <w:rPr>
                      <w:rFonts w:hint="default" w:ascii="Times New Roman" w:hAnsi="Times New Roman" w:eastAsia="宋体"/>
                      <w:b w:val="0"/>
                      <w:bCs/>
                      <w:color w:val="auto"/>
                      <w:sz w:val="21"/>
                      <w:szCs w:val="21"/>
                    </w:rPr>
                    <w:t>次/d（昼</w:t>
                  </w:r>
                  <w:r>
                    <w:rPr>
                      <w:rFonts w:hint="eastAsia" w:ascii="Times New Roman" w:hAnsi="Times New Roman" w:eastAsia="宋体"/>
                      <w:b w:val="0"/>
                      <w:bCs/>
                      <w:color w:val="auto"/>
                      <w:sz w:val="21"/>
                      <w:szCs w:val="21"/>
                      <w:lang w:eastAsia="zh-CN"/>
                    </w:rPr>
                    <w:t>间</w:t>
                  </w:r>
                  <w:r>
                    <w:rPr>
                      <w:rFonts w:hint="default" w:ascii="Times New Roman" w:hAnsi="Times New Roman" w:eastAsia="宋体"/>
                      <w:b w:val="0"/>
                      <w:bCs/>
                      <w:color w:val="auto"/>
                      <w:sz w:val="21"/>
                      <w:szCs w:val="21"/>
                    </w:rPr>
                    <w:t>1次）</w:t>
                  </w:r>
                </w:p>
              </w:tc>
              <w:tc>
                <w:tcPr>
                  <w:tcW w:w="629" w:type="pct"/>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2d</w:t>
                  </w:r>
                </w:p>
              </w:tc>
            </w:tr>
          </w:tbl>
          <w:p>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eastAsia="宋体"/>
                <w:b/>
                <w:bCs/>
                <w:color w:val="000000"/>
                <w:sz w:val="24"/>
                <w:szCs w:val="24"/>
              </w:rPr>
            </w:pPr>
            <w:bookmarkStart w:id="24" w:name="_Toc21829"/>
            <w:r>
              <w:rPr>
                <w:rFonts w:hint="eastAsia" w:ascii="Times New Roman" w:hAnsi="Times New Roman" w:eastAsia="宋体"/>
                <w:b/>
                <w:bCs/>
                <w:color w:val="000000"/>
                <w:sz w:val="24"/>
                <w:szCs w:val="24"/>
              </w:rPr>
              <w:t>6</w:t>
            </w:r>
            <w:r>
              <w:rPr>
                <w:rFonts w:hint="default" w:ascii="Times New Roman" w:hAnsi="Times New Roman" w:eastAsia="宋体"/>
                <w:b/>
                <w:bCs/>
                <w:color w:val="000000"/>
                <w:sz w:val="24"/>
                <w:szCs w:val="24"/>
              </w:rPr>
              <w:t>.</w:t>
            </w:r>
            <w:r>
              <w:rPr>
                <w:rFonts w:hint="eastAsia" w:ascii="Times New Roman" w:hAnsi="Times New Roman" w:eastAsia="宋体"/>
                <w:b/>
                <w:bCs/>
                <w:color w:val="000000"/>
                <w:sz w:val="24"/>
                <w:szCs w:val="24"/>
                <w:lang w:val="en-US" w:eastAsia="zh-CN"/>
              </w:rPr>
              <w:t>3</w:t>
            </w:r>
            <w:r>
              <w:rPr>
                <w:rFonts w:hint="default" w:ascii="Times New Roman" w:hAnsi="Times New Roman" w:eastAsia="宋体"/>
                <w:b/>
                <w:bCs/>
                <w:color w:val="000000"/>
                <w:sz w:val="24"/>
                <w:szCs w:val="24"/>
              </w:rPr>
              <w:t xml:space="preserve"> </w:t>
            </w:r>
            <w:bookmarkEnd w:id="24"/>
            <w:bookmarkStart w:id="25" w:name="_Toc25453"/>
            <w:r>
              <w:rPr>
                <w:rFonts w:hint="default" w:ascii="Times New Roman" w:hAnsi="Times New Roman" w:eastAsia="宋体"/>
                <w:b/>
                <w:bCs/>
                <w:color w:val="000000"/>
                <w:sz w:val="24"/>
                <w:szCs w:val="24"/>
              </w:rPr>
              <w:t>废气监测内容</w:t>
            </w:r>
            <w:bookmarkEnd w:id="25"/>
            <w:r>
              <w:rPr>
                <w:rFonts w:hint="default" w:ascii="Times New Roman" w:hAnsi="Times New Roman" w:eastAsia="宋体"/>
                <w:b/>
                <w:bCs/>
                <w:color w:val="000000"/>
                <w:sz w:val="24"/>
                <w:szCs w:val="24"/>
              </w:rPr>
              <w:t xml:space="preserve"> </w:t>
            </w:r>
          </w:p>
          <w:p>
            <w:pPr>
              <w:keepNext w:val="0"/>
              <w:keepLines w:val="0"/>
              <w:widowControl/>
              <w:suppressLineNumbers w:val="0"/>
              <w:spacing w:before="0" w:beforeAutospacing="0" w:after="0" w:afterAutospacing="0" w:line="360" w:lineRule="auto"/>
              <w:ind w:left="0" w:right="0" w:firstLine="540" w:firstLineChars="225"/>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t>废</w:t>
            </w:r>
            <w:r>
              <w:rPr>
                <w:rFonts w:hint="eastAsia" w:ascii="Times New Roman" w:hAnsi="Times New Roman" w:eastAsia="宋体" w:cs="Times New Roman"/>
                <w:color w:val="auto"/>
                <w:sz w:val="24"/>
                <w:lang w:val="en-US" w:eastAsia="zh-CN"/>
              </w:rPr>
              <w:t>气</w:t>
            </w:r>
            <w:r>
              <w:rPr>
                <w:rFonts w:hint="eastAsia" w:ascii="Times New Roman" w:hAnsi="Times New Roman" w:eastAsia="宋体" w:cs="Times New Roman"/>
                <w:color w:val="auto"/>
                <w:sz w:val="24"/>
              </w:rPr>
              <w:t>测按照</w:t>
            </w:r>
            <w:r>
              <w:rPr>
                <w:rFonts w:hint="eastAsia" w:ascii="Times New Roman" w:hAnsi="Times New Roman" w:eastAsia="宋体" w:cs="Times New Roman"/>
                <w:color w:val="auto"/>
                <w:sz w:val="24"/>
                <w:lang w:eastAsia="zh-CN"/>
              </w:rPr>
              <w:t>《固定源废气监测技术规范》（</w:t>
            </w:r>
            <w:r>
              <w:rPr>
                <w:rFonts w:hint="eastAsia" w:ascii="Times New Roman" w:hAnsi="Times New Roman" w:eastAsia="宋体" w:cs="Times New Roman"/>
                <w:color w:val="auto"/>
                <w:sz w:val="24"/>
                <w:lang w:val="en-US" w:eastAsia="zh-CN"/>
              </w:rPr>
              <w:t>HJ/T 397-2007</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和</w:t>
            </w:r>
            <w:r>
              <w:rPr>
                <w:rFonts w:hint="default" w:ascii="Times New Roman" w:hAnsi="Times New Roman" w:eastAsia="宋体" w:cs="Times New Roman"/>
                <w:color w:val="auto"/>
                <w:sz w:val="24"/>
              </w:rPr>
              <w:t>《大气污染物无组织排放监测技术导则》（HJ/T 55-2000）</w:t>
            </w:r>
            <w:r>
              <w:rPr>
                <w:rFonts w:hint="eastAsia" w:ascii="Times New Roman" w:hAnsi="Times New Roman" w:eastAsia="宋体" w:cs="Times New Roman"/>
                <w:color w:val="auto"/>
                <w:sz w:val="24"/>
              </w:rPr>
              <w:t>的有关规定进行。具体监测点位、项目及频次见表</w:t>
            </w:r>
            <w:r>
              <w:rPr>
                <w:rFonts w:hint="eastAsia" w:ascii="Times New Roman" w:hAnsi="Times New Roman" w:eastAsia="宋体" w:cs="Times New Roman"/>
                <w:color w:val="auto"/>
                <w:sz w:val="24"/>
                <w:lang w:val="en-US" w:eastAsia="zh-CN"/>
              </w:rPr>
              <w:t>6-3</w:t>
            </w:r>
            <w:r>
              <w:rPr>
                <w:rFonts w:hint="eastAsia" w:ascii="Times New Roman" w:hAnsi="Times New Roman" w:eastAsia="宋体" w:cs="Times New Roman"/>
                <w:color w:val="auto"/>
                <w:sz w:val="24"/>
              </w:rPr>
              <w:t>。</w:t>
            </w:r>
          </w:p>
          <w:p>
            <w:pPr>
              <w:keepNext w:val="0"/>
              <w:keepLines w:val="0"/>
              <w:widowControl/>
              <w:suppressLineNumbers w:val="0"/>
              <w:spacing w:before="156" w:beforeLines="50" w:beforeAutospacing="0" w:after="0" w:afterAutospacing="0"/>
              <w:ind w:left="0" w:right="0"/>
              <w:jc w:val="center"/>
              <w:rPr>
                <w:rFonts w:hint="default" w:ascii="Times New Roman" w:hAnsi="Times New Roman" w:eastAsia="宋体"/>
                <w:b/>
                <w:color w:val="000000"/>
                <w:sz w:val="24"/>
              </w:rPr>
            </w:pPr>
            <w:r>
              <w:rPr>
                <w:rFonts w:hint="default" w:ascii="Times New Roman" w:hAnsi="Times New Roman" w:eastAsia="宋体"/>
                <w:b/>
                <w:color w:val="000000"/>
                <w:sz w:val="24"/>
              </w:rPr>
              <w:t>表</w:t>
            </w:r>
            <w:r>
              <w:rPr>
                <w:rFonts w:hint="eastAsia" w:ascii="Times New Roman" w:hAnsi="Times New Roman" w:eastAsia="宋体"/>
                <w:b/>
                <w:color w:val="000000"/>
                <w:sz w:val="24"/>
              </w:rPr>
              <w:t>6</w:t>
            </w:r>
            <w:r>
              <w:rPr>
                <w:rFonts w:hint="default" w:ascii="Times New Roman" w:hAnsi="Times New Roman" w:eastAsia="宋体"/>
                <w:b/>
                <w:color w:val="000000"/>
                <w:sz w:val="24"/>
              </w:rPr>
              <w:t>-</w:t>
            </w:r>
            <w:r>
              <w:rPr>
                <w:rFonts w:hint="eastAsia" w:ascii="Times New Roman" w:hAnsi="Times New Roman" w:eastAsia="宋体"/>
                <w:b/>
                <w:color w:val="000000"/>
                <w:sz w:val="24"/>
                <w:lang w:val="en-US" w:eastAsia="zh-CN"/>
              </w:rPr>
              <w:t>3</w:t>
            </w:r>
            <w:r>
              <w:rPr>
                <w:rFonts w:hint="default" w:ascii="Times New Roman" w:hAnsi="Times New Roman" w:eastAsia="宋体"/>
                <w:b/>
                <w:color w:val="000000"/>
                <w:sz w:val="24"/>
              </w:rPr>
              <w:t xml:space="preserve">  废气监测点位、项目和频次</w:t>
            </w:r>
          </w:p>
          <w:tbl>
            <w:tblPr>
              <w:tblStyle w:val="19"/>
              <w:tblW w:w="483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57" w:type="dxa"/>
                <w:bottom w:w="0" w:type="dxa"/>
                <w:right w:w="57" w:type="dxa"/>
              </w:tblCellMar>
            </w:tblPr>
            <w:tblGrid>
              <w:gridCol w:w="711"/>
              <w:gridCol w:w="1487"/>
              <w:gridCol w:w="1729"/>
              <w:gridCol w:w="1748"/>
              <w:gridCol w:w="998"/>
              <w:gridCol w:w="12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8" w:hRule="atLeast"/>
                <w:jc w:val="center"/>
              </w:trPr>
              <w:tc>
                <w:tcPr>
                  <w:tcW w:w="1385" w:type="pct"/>
                  <w:gridSpan w:val="2"/>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污染源</w:t>
                  </w:r>
                </w:p>
              </w:tc>
              <w:tc>
                <w:tcPr>
                  <w:tcW w:w="1090" w:type="pct"/>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监测点位</w:t>
                  </w:r>
                </w:p>
              </w:tc>
              <w:tc>
                <w:tcPr>
                  <w:tcW w:w="1102" w:type="pct"/>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监测</w:t>
                  </w:r>
                </w:p>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项目</w:t>
                  </w:r>
                </w:p>
              </w:tc>
              <w:tc>
                <w:tcPr>
                  <w:tcW w:w="629" w:type="pct"/>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监测频次</w:t>
                  </w:r>
                </w:p>
              </w:tc>
              <w:tc>
                <w:tcPr>
                  <w:tcW w:w="791" w:type="pct"/>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监测</w:t>
                  </w:r>
                </w:p>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周期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711" w:hRule="atLeast"/>
                <w:jc w:val="center"/>
              </w:trPr>
              <w:tc>
                <w:tcPr>
                  <w:tcW w:w="448" w:type="pct"/>
                  <w:vMerge w:val="restart"/>
                  <w:noWrap w:val="0"/>
                  <w:vAlign w:val="center"/>
                </w:tcPr>
                <w:p>
                  <w:pPr>
                    <w:keepNext w:val="0"/>
                    <w:keepLines w:val="0"/>
                    <w:widowControl/>
                    <w:suppressLineNumbers w:val="0"/>
                    <w:spacing w:before="0" w:beforeAutospacing="0" w:afterAutospacing="0"/>
                    <w:ind w:left="0" w:right="0"/>
                    <w:jc w:val="center"/>
                    <w:rPr>
                      <w:rFonts w:hint="default" w:ascii="Times New Roman" w:hAnsi="Times New Roman" w:eastAsia="宋体"/>
                      <w:color w:val="000000"/>
                      <w:sz w:val="21"/>
                      <w:szCs w:val="21"/>
                    </w:rPr>
                  </w:pPr>
                  <w:r>
                    <w:rPr>
                      <w:rFonts w:hint="eastAsia" w:eastAsia="宋体"/>
                      <w:color w:val="000000" w:themeColor="text1"/>
                      <w:sz w:val="21"/>
                      <w:szCs w:val="21"/>
                      <w14:textFill>
                        <w14:solidFill>
                          <w14:schemeClr w14:val="tx1"/>
                        </w14:solidFill>
                      </w14:textFill>
                    </w:rPr>
                    <w:t>有组织</w:t>
                  </w:r>
                </w:p>
              </w:tc>
              <w:tc>
                <w:tcPr>
                  <w:tcW w:w="937" w:type="pct"/>
                  <w:vMerge w:val="restart"/>
                  <w:noWrap w:val="0"/>
                  <w:vAlign w:val="center"/>
                </w:tcPr>
                <w:p>
                  <w:pPr>
                    <w:keepNext w:val="0"/>
                    <w:keepLines w:val="0"/>
                    <w:widowControl/>
                    <w:suppressLineNumbers w:val="0"/>
                    <w:spacing w:before="0" w:beforeAutospacing="0" w:afterAutospacing="0"/>
                    <w:ind w:left="0" w:right="0"/>
                    <w:jc w:val="center"/>
                    <w:rPr>
                      <w:rFonts w:hint="default" w:ascii="Times New Roman" w:hAnsi="Times New Roman" w:eastAsia="宋体"/>
                      <w:color w:val="000000"/>
                      <w:sz w:val="21"/>
                      <w:szCs w:val="21"/>
                    </w:rPr>
                  </w:pPr>
                  <w:r>
                    <w:rPr>
                      <w:rFonts w:hint="eastAsia" w:eastAsia="宋体"/>
                      <w:color w:val="000000" w:themeColor="text1"/>
                      <w:kern w:val="0"/>
                      <w:sz w:val="21"/>
                      <w:szCs w:val="21"/>
                      <w14:textFill>
                        <w14:solidFill>
                          <w14:schemeClr w14:val="tx1"/>
                        </w14:solidFill>
                      </w14:textFill>
                    </w:rPr>
                    <w:t>RTO焚烧炉</w:t>
                  </w:r>
                </w:p>
              </w:tc>
              <w:tc>
                <w:tcPr>
                  <w:tcW w:w="1090" w:type="pct"/>
                  <w:tcBorders>
                    <w:bottom w:val="single" w:color="auto" w:sz="4" w:space="0"/>
                  </w:tcBorders>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RTO焚烧炉进口</w:t>
                  </w:r>
                </w:p>
              </w:tc>
              <w:tc>
                <w:tcPr>
                  <w:tcW w:w="1102" w:type="pct"/>
                  <w:tcBorders>
                    <w:bottom w:val="single" w:color="auto" w:sz="4" w:space="0"/>
                  </w:tcBorders>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auto"/>
                      <w:kern w:val="0"/>
                      <w:sz w:val="24"/>
                      <w:szCs w:val="21"/>
                      <w:lang w:val="en-US" w:eastAsia="zh-CN"/>
                    </w:rPr>
                    <w:t>VOCs</w:t>
                  </w:r>
                </w:p>
              </w:tc>
              <w:tc>
                <w:tcPr>
                  <w:tcW w:w="629" w:type="pct"/>
                  <w:vMerge w:val="restar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3次/d</w:t>
                  </w:r>
                </w:p>
              </w:tc>
              <w:tc>
                <w:tcPr>
                  <w:tcW w:w="791" w:type="pct"/>
                  <w:vMerge w:val="restar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2d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711" w:hRule="atLeast"/>
                <w:jc w:val="center"/>
              </w:trPr>
              <w:tc>
                <w:tcPr>
                  <w:tcW w:w="448" w:type="pct"/>
                  <w:vMerge w:val="continue"/>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p>
              </w:tc>
              <w:tc>
                <w:tcPr>
                  <w:tcW w:w="937" w:type="pct"/>
                  <w:vMerge w:val="continue"/>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p>
              </w:tc>
              <w:tc>
                <w:tcPr>
                  <w:tcW w:w="1090" w:type="pct"/>
                  <w:tcBorders>
                    <w:top w:val="single" w:color="auto" w:sz="4" w:space="0"/>
                  </w:tcBorders>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RTO排气筒</w:t>
                  </w:r>
                </w:p>
              </w:tc>
              <w:tc>
                <w:tcPr>
                  <w:tcW w:w="1102" w:type="pct"/>
                  <w:tcBorders>
                    <w:top w:val="single" w:color="auto" w:sz="4" w:space="0"/>
                  </w:tcBorders>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auto"/>
                      <w:kern w:val="0"/>
                      <w:sz w:val="24"/>
                      <w:szCs w:val="21"/>
                      <w:lang w:val="en-US" w:eastAsia="zh-CN"/>
                    </w:rPr>
                    <w:t>VOCs</w:t>
                  </w:r>
                  <w:r>
                    <w:rPr>
                      <w:rFonts w:hint="eastAsia" w:ascii="Times New Roman" w:hAnsi="Times New Roman" w:eastAsia="宋体" w:cs="Times New Roman"/>
                      <w:color w:val="000000"/>
                      <w:sz w:val="21"/>
                      <w:szCs w:val="21"/>
                    </w:rPr>
                    <w:t>、二氧化硫、氮氧化物、烟尘</w:t>
                  </w:r>
                </w:p>
              </w:tc>
              <w:tc>
                <w:tcPr>
                  <w:tcW w:w="629" w:type="pct"/>
                  <w:vMerge w:val="continue"/>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p>
              </w:tc>
              <w:tc>
                <w:tcPr>
                  <w:tcW w:w="791" w:type="pct"/>
                  <w:vMerge w:val="continue"/>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8" w:hRule="atLeast"/>
                <w:jc w:val="center"/>
              </w:trPr>
              <w:tc>
                <w:tcPr>
                  <w:tcW w:w="1385" w:type="pct"/>
                  <w:gridSpan w:val="2"/>
                  <w:vMerge w:val="restart"/>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厂界无组织排放</w:t>
                  </w:r>
                </w:p>
              </w:tc>
              <w:tc>
                <w:tcPr>
                  <w:tcW w:w="1090" w:type="pct"/>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default" w:ascii="Times New Roman" w:hAnsi="Times New Roman" w:eastAsia="宋体"/>
                      <w:color w:val="000000"/>
                      <w:sz w:val="21"/>
                      <w:szCs w:val="21"/>
                    </w:rPr>
                    <w:t>厂界上风向</w:t>
                  </w:r>
                  <w:r>
                    <w:rPr>
                      <w:rFonts w:hint="eastAsia" w:ascii="Times New Roman" w:hAnsi="Times New Roman" w:eastAsia="宋体"/>
                      <w:color w:val="000000"/>
                      <w:sz w:val="21"/>
                      <w:szCs w:val="21"/>
                      <w:lang w:val="en-US" w:eastAsia="zh-CN"/>
                    </w:rPr>
                    <w:t>一个点位</w:t>
                  </w:r>
                </w:p>
              </w:tc>
              <w:tc>
                <w:tcPr>
                  <w:tcW w:w="1102" w:type="pct"/>
                  <w:vMerge w:val="restart"/>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eastAsia" w:ascii="Times New Roman" w:hAnsi="Times New Roman" w:eastAsia="宋体" w:cs="Times New Roman"/>
                      <w:color w:val="auto"/>
                      <w:kern w:val="0"/>
                      <w:sz w:val="24"/>
                      <w:szCs w:val="21"/>
                      <w:lang w:val="en-US" w:eastAsia="zh-CN"/>
                    </w:rPr>
                    <w:t>VOCs</w:t>
                  </w:r>
                </w:p>
              </w:tc>
              <w:tc>
                <w:tcPr>
                  <w:tcW w:w="629" w:type="pct"/>
                  <w:vMerge w:val="restar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3次/d</w:t>
                  </w:r>
                </w:p>
              </w:tc>
              <w:tc>
                <w:tcPr>
                  <w:tcW w:w="791" w:type="pct"/>
                  <w:vMerge w:val="restar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2d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8" w:hRule="atLeast"/>
                <w:jc w:val="center"/>
              </w:trPr>
              <w:tc>
                <w:tcPr>
                  <w:tcW w:w="1385" w:type="pct"/>
                  <w:gridSpan w:val="2"/>
                  <w:vMerge w:val="continue"/>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p>
              </w:tc>
              <w:tc>
                <w:tcPr>
                  <w:tcW w:w="1090" w:type="pct"/>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厂界下风向三个点位</w:t>
                  </w:r>
                </w:p>
              </w:tc>
              <w:tc>
                <w:tcPr>
                  <w:tcW w:w="1102" w:type="pct"/>
                  <w:vMerge w:val="continue"/>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p>
              </w:tc>
              <w:tc>
                <w:tcPr>
                  <w:tcW w:w="629" w:type="pct"/>
                  <w:vMerge w:val="continue"/>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p>
              </w:tc>
              <w:tc>
                <w:tcPr>
                  <w:tcW w:w="791" w:type="pct"/>
                  <w:vMerge w:val="continue"/>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8" w:hRule="atLeast"/>
                <w:jc w:val="center"/>
              </w:trPr>
              <w:tc>
                <w:tcPr>
                  <w:tcW w:w="1385" w:type="pct"/>
                  <w:gridSpan w:val="2"/>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厂内无组织</w:t>
                  </w:r>
                </w:p>
              </w:tc>
              <w:tc>
                <w:tcPr>
                  <w:tcW w:w="1090" w:type="pct"/>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车间门窗等通风口</w:t>
                  </w:r>
                </w:p>
              </w:tc>
              <w:tc>
                <w:tcPr>
                  <w:tcW w:w="1102" w:type="pct"/>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NMHC</w:t>
                  </w:r>
                </w:p>
              </w:tc>
              <w:tc>
                <w:tcPr>
                  <w:tcW w:w="629" w:type="pct"/>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3次/d</w:t>
                  </w:r>
                </w:p>
              </w:tc>
              <w:tc>
                <w:tcPr>
                  <w:tcW w:w="791" w:type="pct"/>
                  <w:noWrap w:val="0"/>
                  <w:vAlign w:val="center"/>
                </w:tcPr>
                <w:p>
                  <w:pPr>
                    <w:keepNext w:val="0"/>
                    <w:keepLines w:val="0"/>
                    <w:widowControl/>
                    <w:suppressLineNumbers w:val="0"/>
                    <w:adjustRightInd/>
                    <w:snapToGrid/>
                    <w:spacing w:before="0" w:beforeAutospacing="0" w:after="0" w:afterAutospacing="0" w:line="280" w:lineRule="exact"/>
                    <w:ind w:left="0" w:right="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2d</w:t>
                  </w:r>
                </w:p>
              </w:tc>
            </w:tr>
          </w:tbl>
          <w:p>
            <w:pPr>
              <w:keepNext w:val="0"/>
              <w:keepLines w:val="0"/>
              <w:widowControl/>
              <w:suppressLineNumbers w:val="0"/>
              <w:spacing w:before="48" w:beforeLines="20" w:beforeAutospacing="0" w:afterAutospacing="0" w:line="360" w:lineRule="auto"/>
              <w:ind w:left="0" w:right="0"/>
              <w:rPr>
                <w:rFonts w:hint="eastAsia" w:ascii="Times New Roman" w:hAnsi="Times New Roman" w:eastAsia="宋体"/>
                <w:color w:val="auto"/>
                <w:sz w:val="21"/>
                <w:szCs w:val="21"/>
                <w:lang w:eastAsia="zh-CN"/>
              </w:rPr>
            </w:pPr>
          </w:p>
        </w:tc>
      </w:tr>
    </w:tbl>
    <w:p>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widowControl/>
        <w:numPr>
          <w:ilvl w:val="0"/>
          <w:numId w:val="0"/>
        </w:numPr>
        <w:adjustRightInd/>
        <w:snapToGrid/>
        <w:spacing w:after="0" w:line="360" w:lineRule="auto"/>
        <w:jc w:val="left"/>
        <w:outlineLvl w:val="0"/>
        <w:rPr>
          <w:rFonts w:hint="eastAsia" w:ascii="Times New Roman" w:hAnsi="Times New Roman" w:eastAsia="宋体" w:cs="Times New Roman"/>
          <w:b/>
          <w:color w:val="auto"/>
          <w:kern w:val="2"/>
          <w:sz w:val="28"/>
          <w:szCs w:val="22"/>
          <w:lang w:eastAsia="zh-CN"/>
        </w:rPr>
      </w:pPr>
      <w:r>
        <w:rPr>
          <w:rFonts w:hint="eastAsia" w:ascii="Times New Roman" w:hAnsi="Times New Roman" w:eastAsia="宋体" w:cs="Times New Roman"/>
          <w:b/>
          <w:color w:val="auto"/>
          <w:kern w:val="2"/>
          <w:sz w:val="28"/>
          <w:szCs w:val="22"/>
          <w:lang w:eastAsia="zh-CN"/>
        </w:rPr>
        <w:t>表七</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4" w:hRule="atLeast"/>
          <w:jc w:val="center"/>
        </w:trPr>
        <w:tc>
          <w:tcPr>
            <w:tcW w:w="5000" w:type="pct"/>
            <w:noWrap w:val="0"/>
            <w:vAlign w:val="top"/>
          </w:tcPr>
          <w:p>
            <w:pPr>
              <w:keepNext w:val="0"/>
              <w:keepLines w:val="0"/>
              <w:widowControl/>
              <w:suppressLineNumbers w:val="0"/>
              <w:spacing w:before="0" w:beforeAutospacing="0" w:after="0" w:afterAutospacing="0" w:line="360" w:lineRule="auto"/>
              <w:ind w:left="0" w:right="0"/>
              <w:rPr>
                <w:rFonts w:hint="default" w:ascii="Times New Roman" w:hAnsi="Times New Roman" w:eastAsia="宋体"/>
                <w:b/>
                <w:color w:val="auto"/>
                <w:sz w:val="24"/>
                <w:szCs w:val="21"/>
              </w:rPr>
            </w:pPr>
            <w:r>
              <w:rPr>
                <w:rFonts w:hint="default" w:ascii="Times New Roman" w:hAnsi="Times New Roman" w:eastAsia="宋体"/>
                <w:b/>
                <w:color w:val="auto"/>
                <w:sz w:val="24"/>
                <w:szCs w:val="21"/>
              </w:rPr>
              <w:t>7.1验收监测结果：</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szCs w:val="24"/>
              </w:rPr>
            </w:pPr>
            <w:r>
              <w:rPr>
                <w:rFonts w:hint="eastAsia" w:ascii="Times New Roman" w:hAnsi="Times New Roman" w:eastAsia="宋体"/>
                <w:color w:val="auto"/>
                <w:sz w:val="24"/>
                <w:szCs w:val="24"/>
              </w:rPr>
              <w:t>202</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rPr>
              <w:t>.0</w:t>
            </w:r>
            <w:r>
              <w:rPr>
                <w:rFonts w:hint="eastAsia" w:ascii="Times New Roman" w:hAnsi="Times New Roman" w:eastAsia="宋体"/>
                <w:color w:val="auto"/>
                <w:sz w:val="24"/>
                <w:szCs w:val="24"/>
                <w:lang w:val="en-US" w:eastAsia="zh-CN"/>
              </w:rPr>
              <w:t>5.16</w:t>
            </w:r>
            <w:r>
              <w:rPr>
                <w:rFonts w:hint="eastAsia" w:ascii="Times New Roman" w:hAnsi="Times New Roman" w:eastAsia="宋体"/>
                <w:color w:val="auto"/>
                <w:sz w:val="24"/>
                <w:szCs w:val="24"/>
              </w:rPr>
              <w:t>~202</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rPr>
              <w:t>.0</w:t>
            </w:r>
            <w:r>
              <w:rPr>
                <w:rFonts w:hint="eastAsia" w:ascii="Times New Roman" w:hAnsi="Times New Roman" w:eastAsia="宋体"/>
                <w:color w:val="auto"/>
                <w:sz w:val="24"/>
                <w:szCs w:val="24"/>
                <w:lang w:val="en-US" w:eastAsia="zh-CN"/>
              </w:rPr>
              <w:t>5.17</w:t>
            </w:r>
            <w:r>
              <w:rPr>
                <w:rFonts w:hint="default" w:ascii="Times New Roman" w:hAnsi="Times New Roman" w:eastAsia="宋体"/>
                <w:color w:val="auto"/>
                <w:sz w:val="24"/>
                <w:szCs w:val="24"/>
              </w:rPr>
              <w:t>对</w:t>
            </w:r>
            <w:r>
              <w:rPr>
                <w:rFonts w:hint="eastAsia" w:ascii="Times New Roman" w:hAnsi="Times New Roman" w:eastAsia="宋体" w:cs="Times New Roman"/>
                <w:color w:val="auto"/>
                <w:sz w:val="24"/>
                <w:szCs w:val="24"/>
                <w:lang w:val="en-US" w:eastAsia="zh-CN"/>
              </w:rPr>
              <w:t>江苏友威科技股份有限公司多功能膜建设项目</w:t>
            </w:r>
            <w:r>
              <w:rPr>
                <w:rFonts w:hint="default" w:ascii="Times New Roman" w:hAnsi="Times New Roman" w:eastAsia="宋体"/>
                <w:color w:val="auto"/>
                <w:sz w:val="24"/>
                <w:szCs w:val="24"/>
              </w:rPr>
              <w:t>污染源排放现状进行了现场监测。</w:t>
            </w:r>
            <w:r>
              <w:rPr>
                <w:rFonts w:hint="default" w:ascii="Times New Roman" w:hAnsi="Times New Roman" w:eastAsia="宋体" w:cs="Times New Roman"/>
                <w:color w:val="auto"/>
                <w:sz w:val="24"/>
                <w:szCs w:val="24"/>
                <w:lang w:val="en-US" w:eastAsia="zh-CN"/>
              </w:rPr>
              <w:t>验收监测期间主体工程工况稳定，环境保护设施运行正常，</w:t>
            </w:r>
            <w:r>
              <w:rPr>
                <w:rFonts w:hint="default" w:ascii="Times New Roman" w:hAnsi="Times New Roman" w:eastAsia="宋体"/>
                <w:color w:val="auto"/>
                <w:sz w:val="24"/>
                <w:szCs w:val="24"/>
              </w:rPr>
              <w:t>该项目满足环境保护设施竣工验收监测的要求。</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7.1.1废水监测结果与评价</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szCs w:val="21"/>
              </w:rPr>
            </w:pPr>
            <w:r>
              <w:rPr>
                <w:rFonts w:hint="eastAsia" w:ascii="Times New Roman" w:hAnsi="Times New Roman" w:eastAsia="宋体" w:cs="Times New Roman"/>
                <w:color w:val="auto"/>
                <w:kern w:val="0"/>
                <w:sz w:val="24"/>
                <w:szCs w:val="21"/>
              </w:rPr>
              <w:t>根据监测结果，</w:t>
            </w:r>
            <w:r>
              <w:rPr>
                <w:rFonts w:hint="eastAsia" w:ascii="Times New Roman" w:hAnsi="Times New Roman" w:eastAsia="宋体" w:cs="Times New Roman"/>
                <w:color w:val="auto"/>
                <w:kern w:val="0"/>
                <w:sz w:val="24"/>
                <w:szCs w:val="21"/>
                <w:lang w:eastAsia="zh-CN"/>
              </w:rPr>
              <w:t>生活污水排放口</w:t>
            </w:r>
            <w:r>
              <w:rPr>
                <w:rFonts w:hint="eastAsia" w:ascii="Times New Roman" w:hAnsi="Times New Roman" w:eastAsia="宋体" w:cs="Times New Roman"/>
                <w:color w:val="auto"/>
                <w:kern w:val="0"/>
                <w:sz w:val="24"/>
                <w:szCs w:val="21"/>
              </w:rPr>
              <w:t>CODcr、SS、氨氮、总磷均满足</w:t>
            </w:r>
            <w:r>
              <w:rPr>
                <w:rFonts w:hint="default" w:ascii="Times New Roman" w:hAnsi="Times New Roman" w:eastAsia="宋体" w:cs="Times New Roman"/>
                <w:color w:val="auto"/>
                <w:sz w:val="24"/>
                <w:szCs w:val="24"/>
                <w:lang w:val="en-US" w:eastAsia="zh-CN"/>
              </w:rPr>
              <w:t>宿迁</w:t>
            </w:r>
            <w:r>
              <w:rPr>
                <w:rFonts w:hint="eastAsia" w:ascii="Times New Roman" w:hAnsi="Times New Roman" w:eastAsia="宋体" w:cs="Times New Roman"/>
                <w:color w:val="auto"/>
                <w:sz w:val="24"/>
                <w:szCs w:val="24"/>
                <w:lang w:val="en-US" w:eastAsia="zh-CN"/>
              </w:rPr>
              <w:t>市城东污水处理厂</w:t>
            </w:r>
            <w:r>
              <w:rPr>
                <w:rFonts w:hint="eastAsia" w:ascii="Times New Roman" w:hAnsi="Times New Roman" w:eastAsia="宋体" w:cs="Times New Roman"/>
                <w:color w:val="auto"/>
                <w:kern w:val="0"/>
                <w:sz w:val="24"/>
                <w:szCs w:val="21"/>
                <w:lang w:eastAsia="zh-CN"/>
              </w:rPr>
              <w:t>的</w:t>
            </w:r>
            <w:r>
              <w:rPr>
                <w:rFonts w:hint="eastAsia" w:ascii="Times New Roman" w:hAnsi="Times New Roman" w:eastAsia="宋体" w:cs="Times New Roman"/>
                <w:color w:val="auto"/>
                <w:kern w:val="0"/>
                <w:sz w:val="24"/>
                <w:szCs w:val="21"/>
              </w:rPr>
              <w:t>接管标准要求。废水具体监测结果见表7-1。</w:t>
            </w:r>
          </w:p>
          <w:p>
            <w:pPr>
              <w:keepNext w:val="0"/>
              <w:keepLines w:val="0"/>
              <w:widowControl/>
              <w:suppressLineNumbers w:val="0"/>
              <w:tabs>
                <w:tab w:val="left" w:pos="360"/>
              </w:tabs>
              <w:spacing w:before="120" w:beforeLines="50" w:beforeAutospacing="0" w:after="0" w:afterAutospacing="0"/>
              <w:ind w:left="0" w:right="0"/>
              <w:jc w:val="center"/>
              <w:rPr>
                <w:rFonts w:hint="default" w:ascii="Times New Roman" w:hAnsi="Times New Roman" w:eastAsia="宋体"/>
                <w:b/>
                <w:color w:val="auto"/>
                <w:sz w:val="24"/>
              </w:rPr>
            </w:pPr>
            <w:r>
              <w:rPr>
                <w:rFonts w:hint="default" w:ascii="Times New Roman" w:hAnsi="Times New Roman" w:eastAsia="宋体"/>
                <w:b/>
                <w:color w:val="auto"/>
                <w:sz w:val="24"/>
              </w:rPr>
              <w:t>表7-1 生活污水监测结果统计与评价(单位：mg/L)</w:t>
            </w:r>
          </w:p>
          <w:tbl>
            <w:tblPr>
              <w:tblStyle w:val="19"/>
              <w:tblW w:w="7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199"/>
              <w:gridCol w:w="1248"/>
              <w:gridCol w:w="1106"/>
              <w:gridCol w:w="950"/>
              <w:gridCol w:w="975"/>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13"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sz w:val="22"/>
                      <w:szCs w:val="22"/>
                      <w:lang w:eastAsia="zh-CN"/>
                    </w:rPr>
                  </w:pPr>
                  <w:r>
                    <w:rPr>
                      <w:rFonts w:hint="eastAsia" w:ascii="Times New Roman" w:hAnsi="Times New Roman" w:eastAsia="宋体" w:cs="Times New Roman"/>
                      <w:b w:val="0"/>
                      <w:bCs/>
                      <w:color w:val="auto"/>
                      <w:sz w:val="22"/>
                      <w:szCs w:val="22"/>
                      <w:lang w:eastAsia="zh-CN"/>
                    </w:rPr>
                    <w:t>检测点位</w:t>
                  </w:r>
                </w:p>
              </w:tc>
              <w:tc>
                <w:tcPr>
                  <w:tcW w:w="773"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eastAsia" w:ascii="Times New Roman" w:hAnsi="Times New Roman" w:eastAsia="宋体" w:cs="Times New Roman"/>
                      <w:b w:val="0"/>
                      <w:bCs/>
                      <w:color w:val="auto"/>
                      <w:sz w:val="22"/>
                      <w:szCs w:val="22"/>
                      <w:lang w:eastAsia="zh-CN"/>
                    </w:rPr>
                    <w:t>采样</w:t>
                  </w:r>
                  <w:r>
                    <w:rPr>
                      <w:rFonts w:hint="default" w:ascii="Times New Roman" w:hAnsi="Times New Roman" w:eastAsia="宋体" w:cs="Times New Roman"/>
                      <w:b w:val="0"/>
                      <w:bCs/>
                      <w:color w:val="auto"/>
                      <w:sz w:val="22"/>
                      <w:szCs w:val="22"/>
                    </w:rPr>
                    <w:t>日期</w:t>
                  </w:r>
                </w:p>
              </w:tc>
              <w:tc>
                <w:tcPr>
                  <w:tcW w:w="805"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检测频次</w:t>
                  </w:r>
                </w:p>
              </w:tc>
              <w:tc>
                <w:tcPr>
                  <w:tcW w:w="713" w:type="pct"/>
                  <w:noWrap w:val="0"/>
                  <w:vAlign w:val="center"/>
                </w:tcPr>
                <w:p>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color w:val="auto"/>
                      <w:lang w:val="zh-CN"/>
                    </w:rPr>
                    <w:t>COD</w:t>
                  </w:r>
                </w:p>
              </w:tc>
              <w:tc>
                <w:tcPr>
                  <w:tcW w:w="612" w:type="pct"/>
                  <w:noWrap w:val="0"/>
                  <w:vAlign w:val="center"/>
                </w:tcPr>
                <w:p>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color w:val="auto"/>
                      <w:lang w:val="zh-CN"/>
                    </w:rPr>
                    <w:t>SS</w:t>
                  </w:r>
                </w:p>
              </w:tc>
              <w:tc>
                <w:tcPr>
                  <w:tcW w:w="629" w:type="pct"/>
                  <w:noWrap w:val="0"/>
                  <w:vAlign w:val="center"/>
                </w:tcPr>
                <w:p>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color w:val="auto"/>
                      <w:lang w:val="zh-CN"/>
                    </w:rPr>
                    <w:t>氨氮</w:t>
                  </w:r>
                </w:p>
              </w:tc>
              <w:tc>
                <w:tcPr>
                  <w:tcW w:w="652" w:type="pct"/>
                  <w:noWrap w:val="0"/>
                  <w:vAlign w:val="center"/>
                </w:tcPr>
                <w:p>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default" w:ascii="Times New Roman" w:hAnsi="Times New Roman" w:eastAsia="宋体" w:cs="Times New Roman"/>
                      <w:color w:val="auto"/>
                      <w:lang w:val="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3" w:type="pct"/>
                  <w:vMerge w:val="restar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sz w:val="22"/>
                      <w:szCs w:val="22"/>
                      <w:lang w:eastAsia="zh-CN"/>
                    </w:rPr>
                  </w:pPr>
                  <w:r>
                    <w:rPr>
                      <w:rFonts w:hint="eastAsia" w:ascii="Times New Roman" w:hAnsi="Times New Roman" w:eastAsia="宋体" w:cs="Times New Roman"/>
                      <w:b w:val="0"/>
                      <w:bCs/>
                      <w:color w:val="auto"/>
                      <w:sz w:val="22"/>
                      <w:szCs w:val="22"/>
                      <w:lang w:eastAsia="zh-CN"/>
                    </w:rPr>
                    <w:t>生活污水排放口</w:t>
                  </w:r>
                </w:p>
              </w:tc>
              <w:tc>
                <w:tcPr>
                  <w:tcW w:w="773" w:type="pct"/>
                  <w:vMerge w:val="restar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eastAsia" w:ascii="Times New Roman" w:hAnsi="Times New Roman" w:eastAsia="宋体" w:cs="Times New Roman"/>
                      <w:b w:val="0"/>
                      <w:bCs/>
                      <w:color w:val="auto"/>
                      <w:sz w:val="22"/>
                      <w:szCs w:val="22"/>
                      <w:lang w:val="en-US" w:eastAsia="zh-CN"/>
                    </w:rPr>
                    <w:t>05</w:t>
                  </w:r>
                  <w:r>
                    <w:rPr>
                      <w:rFonts w:hint="default" w:ascii="Times New Roman" w:hAnsi="Times New Roman" w:eastAsia="宋体" w:cs="Times New Roman"/>
                      <w:b w:val="0"/>
                      <w:bCs/>
                      <w:color w:val="auto"/>
                      <w:sz w:val="22"/>
                      <w:szCs w:val="22"/>
                    </w:rPr>
                    <w:t>月</w:t>
                  </w:r>
                  <w:r>
                    <w:rPr>
                      <w:rFonts w:hint="eastAsia" w:ascii="Times New Roman" w:hAnsi="Times New Roman" w:eastAsia="宋体" w:cs="Times New Roman"/>
                      <w:b w:val="0"/>
                      <w:bCs/>
                      <w:color w:val="auto"/>
                      <w:sz w:val="22"/>
                      <w:szCs w:val="22"/>
                      <w:lang w:val="en-US" w:eastAsia="zh-CN"/>
                    </w:rPr>
                    <w:t>16</w:t>
                  </w:r>
                  <w:r>
                    <w:rPr>
                      <w:rFonts w:hint="default" w:ascii="Times New Roman" w:hAnsi="Times New Roman" w:eastAsia="宋体" w:cs="Times New Roman"/>
                      <w:b w:val="0"/>
                      <w:bCs/>
                      <w:color w:val="auto"/>
                      <w:sz w:val="22"/>
                      <w:szCs w:val="22"/>
                    </w:rPr>
                    <w:t>日</w:t>
                  </w:r>
                </w:p>
              </w:tc>
              <w:tc>
                <w:tcPr>
                  <w:tcW w:w="805"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第一次</w:t>
                  </w:r>
                </w:p>
              </w:tc>
              <w:tc>
                <w:tcPr>
                  <w:tcW w:w="713" w:type="pct"/>
                  <w:noWrap w:val="0"/>
                  <w:vAlign w:val="center"/>
                </w:tcPr>
                <w:p>
                  <w:pPr>
                    <w:pStyle w:val="17"/>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138</w:t>
                  </w:r>
                </w:p>
              </w:tc>
              <w:tc>
                <w:tcPr>
                  <w:tcW w:w="612" w:type="pct"/>
                  <w:noWrap w:val="0"/>
                  <w:vAlign w:val="center"/>
                </w:tcPr>
                <w:p>
                  <w:pPr>
                    <w:pStyle w:val="17"/>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91</w:t>
                  </w:r>
                </w:p>
              </w:tc>
              <w:tc>
                <w:tcPr>
                  <w:tcW w:w="629" w:type="pct"/>
                  <w:noWrap w:val="0"/>
                  <w:vAlign w:val="center"/>
                </w:tcPr>
                <w:p>
                  <w:pPr>
                    <w:pStyle w:val="17"/>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28.4</w:t>
                  </w:r>
                </w:p>
              </w:tc>
              <w:tc>
                <w:tcPr>
                  <w:tcW w:w="652" w:type="pct"/>
                  <w:noWrap w:val="0"/>
                  <w:vAlign w:val="center"/>
                </w:tcPr>
                <w:p>
                  <w:pPr>
                    <w:pStyle w:val="17"/>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77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805"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第二次</w:t>
                  </w:r>
                </w:p>
              </w:tc>
              <w:tc>
                <w:tcPr>
                  <w:tcW w:w="713"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150</w:t>
                  </w:r>
                </w:p>
              </w:tc>
              <w:tc>
                <w:tcPr>
                  <w:tcW w:w="61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84</w:t>
                  </w:r>
                </w:p>
              </w:tc>
              <w:tc>
                <w:tcPr>
                  <w:tcW w:w="629"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32.6</w:t>
                  </w:r>
                </w:p>
              </w:tc>
              <w:tc>
                <w:tcPr>
                  <w:tcW w:w="65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77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805"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第三次</w:t>
                  </w:r>
                </w:p>
              </w:tc>
              <w:tc>
                <w:tcPr>
                  <w:tcW w:w="713"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161</w:t>
                  </w:r>
                </w:p>
              </w:tc>
              <w:tc>
                <w:tcPr>
                  <w:tcW w:w="61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98</w:t>
                  </w:r>
                </w:p>
              </w:tc>
              <w:tc>
                <w:tcPr>
                  <w:tcW w:w="629"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34.8</w:t>
                  </w:r>
                </w:p>
              </w:tc>
              <w:tc>
                <w:tcPr>
                  <w:tcW w:w="65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77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805"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第四次</w:t>
                  </w:r>
                </w:p>
              </w:tc>
              <w:tc>
                <w:tcPr>
                  <w:tcW w:w="713"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132</w:t>
                  </w:r>
                </w:p>
              </w:tc>
              <w:tc>
                <w:tcPr>
                  <w:tcW w:w="61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79</w:t>
                  </w:r>
                </w:p>
              </w:tc>
              <w:tc>
                <w:tcPr>
                  <w:tcW w:w="629"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26.2</w:t>
                  </w:r>
                </w:p>
              </w:tc>
              <w:tc>
                <w:tcPr>
                  <w:tcW w:w="65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77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805"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val="0"/>
                      <w:color w:val="auto"/>
                      <w:sz w:val="22"/>
                      <w:szCs w:val="22"/>
                      <w:lang w:val="en-US" w:eastAsia="zh-CN"/>
                    </w:rPr>
                  </w:pPr>
                  <w:r>
                    <w:rPr>
                      <w:rFonts w:hint="eastAsia" w:ascii="Times New Roman" w:hAnsi="Times New Roman" w:eastAsia="宋体" w:cs="Times New Roman"/>
                      <w:b/>
                      <w:bCs w:val="0"/>
                      <w:color w:val="auto"/>
                      <w:sz w:val="22"/>
                      <w:szCs w:val="22"/>
                      <w:lang w:val="en-US" w:eastAsia="zh-CN"/>
                    </w:rPr>
                    <w:t>平均值</w:t>
                  </w:r>
                </w:p>
              </w:tc>
              <w:tc>
                <w:tcPr>
                  <w:tcW w:w="713"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2"/>
                      <w:szCs w:val="22"/>
                      <w:lang w:val="en-US" w:eastAsia="zh-CN"/>
                    </w:rPr>
                  </w:pPr>
                  <w:r>
                    <w:rPr>
                      <w:rFonts w:hint="eastAsia" w:ascii="Times New Roman" w:hAnsi="Times New Roman" w:eastAsia="宋体" w:cs="Times New Roman"/>
                      <w:b/>
                      <w:bCs w:val="0"/>
                      <w:color w:val="auto"/>
                      <w:sz w:val="22"/>
                      <w:szCs w:val="22"/>
                      <w:lang w:val="en-US" w:eastAsia="zh-CN"/>
                    </w:rPr>
                    <w:t>145.25</w:t>
                  </w:r>
                </w:p>
              </w:tc>
              <w:tc>
                <w:tcPr>
                  <w:tcW w:w="61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2"/>
                      <w:szCs w:val="22"/>
                      <w:lang w:val="en-US" w:eastAsia="zh-CN"/>
                    </w:rPr>
                  </w:pPr>
                  <w:r>
                    <w:rPr>
                      <w:rFonts w:hint="eastAsia" w:ascii="Times New Roman" w:hAnsi="Times New Roman" w:eastAsia="宋体" w:cs="Times New Roman"/>
                      <w:b/>
                      <w:bCs w:val="0"/>
                      <w:color w:val="auto"/>
                      <w:sz w:val="22"/>
                      <w:szCs w:val="22"/>
                      <w:lang w:val="en-US" w:eastAsia="zh-CN"/>
                    </w:rPr>
                    <w:t>88</w:t>
                  </w:r>
                </w:p>
              </w:tc>
              <w:tc>
                <w:tcPr>
                  <w:tcW w:w="629"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2"/>
                      <w:szCs w:val="22"/>
                      <w:lang w:val="en-US" w:eastAsia="zh-CN"/>
                    </w:rPr>
                  </w:pPr>
                  <w:r>
                    <w:rPr>
                      <w:rFonts w:hint="eastAsia" w:ascii="Times New Roman" w:hAnsi="Times New Roman" w:eastAsia="宋体" w:cs="Times New Roman"/>
                      <w:b/>
                      <w:bCs w:val="0"/>
                      <w:color w:val="auto"/>
                      <w:sz w:val="22"/>
                      <w:szCs w:val="22"/>
                      <w:lang w:val="en-US" w:eastAsia="zh-CN"/>
                    </w:rPr>
                    <w:t>30.5</w:t>
                  </w:r>
                </w:p>
              </w:tc>
              <w:tc>
                <w:tcPr>
                  <w:tcW w:w="65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2"/>
                      <w:szCs w:val="22"/>
                      <w:lang w:val="en-US" w:eastAsia="zh-CN"/>
                    </w:rPr>
                  </w:pPr>
                  <w:r>
                    <w:rPr>
                      <w:rFonts w:hint="eastAsia" w:ascii="Times New Roman" w:hAnsi="Times New Roman" w:eastAsia="宋体" w:cs="Times New Roman"/>
                      <w:b/>
                      <w:bCs w:val="0"/>
                      <w:color w:val="auto"/>
                      <w:sz w:val="22"/>
                      <w:szCs w:val="22"/>
                      <w:lang w:val="en-US" w:eastAsia="zh-CN"/>
                    </w:rPr>
                    <w:t>4.228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773" w:type="pct"/>
                  <w:vMerge w:val="restar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eastAsia" w:ascii="Times New Roman" w:hAnsi="Times New Roman" w:eastAsia="宋体" w:cs="Times New Roman"/>
                      <w:b w:val="0"/>
                      <w:bCs/>
                      <w:color w:val="auto"/>
                      <w:sz w:val="22"/>
                      <w:szCs w:val="22"/>
                      <w:lang w:val="en-US" w:eastAsia="zh-CN"/>
                    </w:rPr>
                    <w:t>05</w:t>
                  </w:r>
                  <w:r>
                    <w:rPr>
                      <w:rFonts w:hint="default" w:ascii="Times New Roman" w:hAnsi="Times New Roman" w:eastAsia="宋体" w:cs="Times New Roman"/>
                      <w:b w:val="0"/>
                      <w:bCs/>
                      <w:color w:val="auto"/>
                      <w:sz w:val="22"/>
                      <w:szCs w:val="22"/>
                    </w:rPr>
                    <w:t>月</w:t>
                  </w:r>
                  <w:r>
                    <w:rPr>
                      <w:rFonts w:hint="eastAsia" w:ascii="Times New Roman" w:hAnsi="Times New Roman" w:eastAsia="宋体" w:cs="Times New Roman"/>
                      <w:b w:val="0"/>
                      <w:bCs/>
                      <w:color w:val="auto"/>
                      <w:sz w:val="22"/>
                      <w:szCs w:val="22"/>
                      <w:lang w:val="en-US" w:eastAsia="zh-CN"/>
                    </w:rPr>
                    <w:t>17</w:t>
                  </w:r>
                  <w:r>
                    <w:rPr>
                      <w:rFonts w:hint="default" w:ascii="Times New Roman" w:hAnsi="Times New Roman" w:eastAsia="宋体" w:cs="Times New Roman"/>
                      <w:b w:val="0"/>
                      <w:bCs/>
                      <w:color w:val="auto"/>
                      <w:sz w:val="22"/>
                      <w:szCs w:val="22"/>
                    </w:rPr>
                    <w:t>日</w:t>
                  </w:r>
                </w:p>
              </w:tc>
              <w:tc>
                <w:tcPr>
                  <w:tcW w:w="805"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第一次</w:t>
                  </w:r>
                </w:p>
              </w:tc>
              <w:tc>
                <w:tcPr>
                  <w:tcW w:w="713"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125</w:t>
                  </w:r>
                </w:p>
              </w:tc>
              <w:tc>
                <w:tcPr>
                  <w:tcW w:w="61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83</w:t>
                  </w:r>
                </w:p>
              </w:tc>
              <w:tc>
                <w:tcPr>
                  <w:tcW w:w="629"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27.6</w:t>
                  </w:r>
                </w:p>
              </w:tc>
              <w:tc>
                <w:tcPr>
                  <w:tcW w:w="65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77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805"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第二次</w:t>
                  </w:r>
                </w:p>
              </w:tc>
              <w:tc>
                <w:tcPr>
                  <w:tcW w:w="713"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152</w:t>
                  </w:r>
                </w:p>
              </w:tc>
              <w:tc>
                <w:tcPr>
                  <w:tcW w:w="61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96</w:t>
                  </w:r>
                </w:p>
              </w:tc>
              <w:tc>
                <w:tcPr>
                  <w:tcW w:w="629"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30.8</w:t>
                  </w:r>
                </w:p>
              </w:tc>
              <w:tc>
                <w:tcPr>
                  <w:tcW w:w="65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77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805"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第三次</w:t>
                  </w:r>
                </w:p>
              </w:tc>
              <w:tc>
                <w:tcPr>
                  <w:tcW w:w="713"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144</w:t>
                  </w:r>
                </w:p>
              </w:tc>
              <w:tc>
                <w:tcPr>
                  <w:tcW w:w="61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90</w:t>
                  </w:r>
                </w:p>
              </w:tc>
              <w:tc>
                <w:tcPr>
                  <w:tcW w:w="629"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33.9</w:t>
                  </w:r>
                </w:p>
              </w:tc>
              <w:tc>
                <w:tcPr>
                  <w:tcW w:w="65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77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805"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第四次</w:t>
                  </w:r>
                </w:p>
              </w:tc>
              <w:tc>
                <w:tcPr>
                  <w:tcW w:w="713"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157</w:t>
                  </w:r>
                </w:p>
              </w:tc>
              <w:tc>
                <w:tcPr>
                  <w:tcW w:w="61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81</w:t>
                  </w:r>
                </w:p>
              </w:tc>
              <w:tc>
                <w:tcPr>
                  <w:tcW w:w="629"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24.5</w:t>
                  </w:r>
                </w:p>
              </w:tc>
              <w:tc>
                <w:tcPr>
                  <w:tcW w:w="65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val="en-US" w:eastAsia="zh-CN"/>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77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805"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val="0"/>
                      <w:color w:val="auto"/>
                      <w:sz w:val="22"/>
                      <w:szCs w:val="22"/>
                      <w:lang w:val="en-US" w:eastAsia="zh-CN"/>
                    </w:rPr>
                  </w:pPr>
                  <w:r>
                    <w:rPr>
                      <w:rFonts w:hint="eastAsia" w:ascii="Times New Roman" w:hAnsi="Times New Roman" w:eastAsia="宋体" w:cs="Times New Roman"/>
                      <w:b/>
                      <w:bCs w:val="0"/>
                      <w:color w:val="auto"/>
                      <w:sz w:val="22"/>
                      <w:szCs w:val="22"/>
                      <w:lang w:val="en-US" w:eastAsia="zh-CN"/>
                    </w:rPr>
                    <w:t>平均值</w:t>
                  </w:r>
                </w:p>
              </w:tc>
              <w:tc>
                <w:tcPr>
                  <w:tcW w:w="713"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2"/>
                      <w:szCs w:val="22"/>
                      <w:lang w:val="en-US" w:eastAsia="zh-CN"/>
                    </w:rPr>
                  </w:pPr>
                  <w:r>
                    <w:rPr>
                      <w:rFonts w:hint="eastAsia" w:ascii="Times New Roman" w:hAnsi="Times New Roman" w:eastAsia="宋体" w:cs="Times New Roman"/>
                      <w:b/>
                      <w:bCs w:val="0"/>
                      <w:color w:val="auto"/>
                      <w:sz w:val="22"/>
                      <w:szCs w:val="22"/>
                      <w:lang w:val="en-US" w:eastAsia="zh-CN"/>
                    </w:rPr>
                    <w:t>144.5</w:t>
                  </w:r>
                </w:p>
              </w:tc>
              <w:tc>
                <w:tcPr>
                  <w:tcW w:w="61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2"/>
                      <w:szCs w:val="22"/>
                      <w:lang w:val="en-US" w:eastAsia="zh-CN"/>
                    </w:rPr>
                  </w:pPr>
                  <w:r>
                    <w:rPr>
                      <w:rFonts w:hint="eastAsia" w:ascii="Times New Roman" w:hAnsi="Times New Roman" w:eastAsia="宋体" w:cs="Times New Roman"/>
                      <w:b/>
                      <w:bCs w:val="0"/>
                      <w:color w:val="auto"/>
                      <w:sz w:val="22"/>
                      <w:szCs w:val="22"/>
                      <w:lang w:val="en-US" w:eastAsia="zh-CN"/>
                    </w:rPr>
                    <w:t>87.5</w:t>
                  </w:r>
                </w:p>
              </w:tc>
              <w:tc>
                <w:tcPr>
                  <w:tcW w:w="629"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2"/>
                      <w:szCs w:val="22"/>
                      <w:lang w:val="en-US" w:eastAsia="zh-CN"/>
                    </w:rPr>
                  </w:pPr>
                  <w:r>
                    <w:rPr>
                      <w:rFonts w:hint="eastAsia" w:ascii="Times New Roman" w:hAnsi="Times New Roman" w:eastAsia="宋体" w:cs="Times New Roman"/>
                      <w:b/>
                      <w:bCs w:val="0"/>
                      <w:color w:val="auto"/>
                      <w:sz w:val="22"/>
                      <w:szCs w:val="22"/>
                      <w:lang w:val="en-US" w:eastAsia="zh-CN"/>
                    </w:rPr>
                    <w:t>29.2</w:t>
                  </w:r>
                </w:p>
              </w:tc>
              <w:tc>
                <w:tcPr>
                  <w:tcW w:w="65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2"/>
                      <w:szCs w:val="22"/>
                      <w:lang w:val="en-US" w:eastAsia="zh-CN"/>
                    </w:rPr>
                  </w:pPr>
                  <w:r>
                    <w:rPr>
                      <w:rFonts w:hint="eastAsia" w:ascii="Times New Roman" w:hAnsi="Times New Roman" w:eastAsia="宋体" w:cs="Times New Roman"/>
                      <w:b/>
                      <w:bCs w:val="0"/>
                      <w:color w:val="auto"/>
                      <w:sz w:val="22"/>
                      <w:szCs w:val="22"/>
                      <w:lang w:val="en-US" w:eastAsia="zh-CN"/>
                    </w:rPr>
                    <w:t>4.203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1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1578" w:type="pct"/>
                  <w:gridSpan w:val="2"/>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接管标准</w:t>
                  </w:r>
                </w:p>
              </w:tc>
              <w:tc>
                <w:tcPr>
                  <w:tcW w:w="713" w:type="pct"/>
                  <w:noWrap w:val="0"/>
                  <w:vAlign w:val="center"/>
                </w:tcPr>
                <w:p>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bidi="ar-SA"/>
                    </w:rPr>
                  </w:pPr>
                  <w:r>
                    <w:rPr>
                      <w:rFonts w:hint="eastAsia" w:ascii="Times New Roman" w:hAnsi="Times New Roman" w:cs="Times New Roman"/>
                      <w:color w:val="auto"/>
                      <w:lang w:val="en-US" w:eastAsia="zh-CN"/>
                    </w:rPr>
                    <w:t>500</w:t>
                  </w:r>
                </w:p>
              </w:tc>
              <w:tc>
                <w:tcPr>
                  <w:tcW w:w="612" w:type="pct"/>
                  <w:noWrap w:val="0"/>
                  <w:vAlign w:val="center"/>
                </w:tcPr>
                <w:p>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bidi="ar-SA"/>
                    </w:rPr>
                  </w:pPr>
                  <w:r>
                    <w:rPr>
                      <w:rFonts w:hint="eastAsia" w:ascii="Times New Roman" w:hAnsi="Times New Roman" w:cs="Times New Roman"/>
                      <w:b w:val="0"/>
                      <w:bCs/>
                      <w:color w:val="auto"/>
                      <w:sz w:val="22"/>
                      <w:szCs w:val="22"/>
                      <w:lang w:val="en-US" w:eastAsia="zh-CN" w:bidi="ar-SA"/>
                    </w:rPr>
                    <w:t>400</w:t>
                  </w:r>
                </w:p>
              </w:tc>
              <w:tc>
                <w:tcPr>
                  <w:tcW w:w="629" w:type="pct"/>
                  <w:noWrap w:val="0"/>
                  <w:vAlign w:val="center"/>
                </w:tcPr>
                <w:p>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2"/>
                      <w:szCs w:val="22"/>
                      <w:lang w:val="en-US" w:eastAsia="zh-CN" w:bidi="ar-SA"/>
                    </w:rPr>
                  </w:pPr>
                  <w:r>
                    <w:rPr>
                      <w:rFonts w:hint="eastAsia" w:ascii="Times New Roman" w:hAnsi="Times New Roman" w:cs="Times New Roman"/>
                      <w:color w:val="auto"/>
                      <w:lang w:val="en-US" w:eastAsia="zh-CN"/>
                    </w:rPr>
                    <w:t>45</w:t>
                  </w:r>
                </w:p>
              </w:tc>
              <w:tc>
                <w:tcPr>
                  <w:tcW w:w="652" w:type="pct"/>
                  <w:noWrap w:val="0"/>
                  <w:vAlign w:val="center"/>
                </w:tcPr>
                <w:p>
                  <w:pPr>
                    <w:pStyle w:val="41"/>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2"/>
                      <w:szCs w:val="22"/>
                      <w:lang w:val="en-US" w:eastAsia="zh-CN" w:bidi="ar-SA"/>
                    </w:rPr>
                  </w:pPr>
                  <w:r>
                    <w:rPr>
                      <w:rFonts w:hint="eastAsia" w:ascii="Times New Roman" w:hAnsi="Times New Roman" w:cs="Times New Roman"/>
                      <w:color w:val="auto"/>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13"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sz w:val="22"/>
                      <w:szCs w:val="22"/>
                    </w:rPr>
                  </w:pPr>
                </w:p>
              </w:tc>
              <w:tc>
                <w:tcPr>
                  <w:tcW w:w="1578" w:type="pct"/>
                  <w:gridSpan w:val="2"/>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sz w:val="22"/>
                      <w:szCs w:val="22"/>
                      <w:lang w:eastAsia="zh-CN"/>
                    </w:rPr>
                  </w:pPr>
                  <w:r>
                    <w:rPr>
                      <w:rFonts w:hint="eastAsia" w:ascii="Times New Roman" w:hAnsi="Times New Roman" w:eastAsia="宋体" w:cs="Times New Roman"/>
                      <w:b w:val="0"/>
                      <w:bCs/>
                      <w:color w:val="auto"/>
                      <w:sz w:val="22"/>
                      <w:szCs w:val="22"/>
                      <w:lang w:eastAsia="zh-CN"/>
                    </w:rPr>
                    <w:t>达标情况</w:t>
                  </w:r>
                </w:p>
              </w:tc>
              <w:tc>
                <w:tcPr>
                  <w:tcW w:w="713"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eastAsia="zh-CN"/>
                    </w:rPr>
                    <w:t>达标</w:t>
                  </w:r>
                </w:p>
              </w:tc>
              <w:tc>
                <w:tcPr>
                  <w:tcW w:w="61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eastAsia="zh-CN"/>
                    </w:rPr>
                    <w:t>达标</w:t>
                  </w:r>
                </w:p>
              </w:tc>
              <w:tc>
                <w:tcPr>
                  <w:tcW w:w="629"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sz w:val="22"/>
                      <w:szCs w:val="22"/>
                      <w:lang w:val="en-US" w:eastAsia="zh-CN"/>
                    </w:rPr>
                  </w:pPr>
                  <w:r>
                    <w:rPr>
                      <w:rFonts w:hint="eastAsia" w:ascii="Times New Roman" w:hAnsi="Times New Roman" w:eastAsia="宋体" w:cs="Times New Roman"/>
                      <w:b w:val="0"/>
                      <w:bCs/>
                      <w:color w:val="auto"/>
                      <w:sz w:val="22"/>
                      <w:szCs w:val="22"/>
                      <w:lang w:eastAsia="zh-CN"/>
                    </w:rPr>
                    <w:t>达标</w:t>
                  </w:r>
                </w:p>
              </w:tc>
              <w:tc>
                <w:tcPr>
                  <w:tcW w:w="652"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sz w:val="22"/>
                      <w:szCs w:val="22"/>
                      <w:lang w:eastAsia="zh-CN"/>
                    </w:rPr>
                  </w:pPr>
                  <w:r>
                    <w:rPr>
                      <w:rFonts w:hint="eastAsia" w:ascii="Times New Roman" w:hAnsi="Times New Roman" w:eastAsia="宋体" w:cs="Times New Roman"/>
                      <w:b w:val="0"/>
                      <w:bCs/>
                      <w:color w:val="auto"/>
                      <w:sz w:val="22"/>
                      <w:szCs w:val="22"/>
                      <w:lang w:eastAsia="zh-CN"/>
                    </w:rPr>
                    <w:t>达标</w:t>
                  </w:r>
                </w:p>
              </w:tc>
            </w:tr>
          </w:tbl>
          <w:p>
            <w:pPr>
              <w:keepNext w:val="0"/>
              <w:keepLines w:val="0"/>
              <w:widowControl/>
              <w:suppressLineNumbers w:val="0"/>
              <w:spacing w:before="0" w:beforeAutospacing="0" w:after="0" w:afterAutospacing="0" w:line="360" w:lineRule="auto"/>
              <w:ind w:left="0" w:right="0"/>
              <w:rPr>
                <w:rFonts w:hint="default" w:ascii="Times New Roman" w:hAnsi="Times New Roman" w:eastAsia="宋体"/>
                <w:b/>
                <w:color w:val="000000"/>
                <w:sz w:val="24"/>
                <w:szCs w:val="21"/>
              </w:rPr>
            </w:pPr>
            <w:r>
              <w:rPr>
                <w:rFonts w:hint="default" w:ascii="Times New Roman" w:hAnsi="Times New Roman" w:eastAsia="宋体"/>
                <w:b/>
                <w:color w:val="000000"/>
                <w:sz w:val="24"/>
                <w:szCs w:val="21"/>
              </w:rPr>
              <w:t>7.1.</w:t>
            </w:r>
            <w:r>
              <w:rPr>
                <w:rFonts w:hint="eastAsia" w:ascii="Times New Roman" w:hAnsi="Times New Roman" w:eastAsia="宋体"/>
                <w:b/>
                <w:color w:val="000000"/>
                <w:sz w:val="24"/>
                <w:szCs w:val="21"/>
                <w:lang w:val="en-US" w:eastAsia="zh-CN"/>
              </w:rPr>
              <w:t>2</w:t>
            </w:r>
            <w:r>
              <w:rPr>
                <w:rFonts w:hint="default" w:ascii="Times New Roman" w:hAnsi="Times New Roman" w:eastAsia="宋体"/>
                <w:b/>
                <w:color w:val="000000"/>
                <w:sz w:val="24"/>
                <w:szCs w:val="21"/>
              </w:rPr>
              <w:t xml:space="preserve">  废气监测结果与评价</w:t>
            </w:r>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olor w:val="000000"/>
                <w:sz w:val="24"/>
                <w:szCs w:val="24"/>
              </w:rPr>
            </w:pPr>
            <w:r>
              <w:rPr>
                <w:rFonts w:hint="default" w:ascii="Times New Roman" w:hAnsi="Times New Roman" w:eastAsia="宋体"/>
                <w:color w:val="000000"/>
                <w:sz w:val="24"/>
                <w:szCs w:val="24"/>
              </w:rPr>
              <w:t>（一） 有组织废气</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1"/>
              </w:rPr>
            </w:pPr>
            <w:r>
              <w:rPr>
                <w:rFonts w:hint="eastAsia" w:ascii="Times New Roman" w:hAnsi="Times New Roman" w:eastAsia="宋体" w:cs="Times New Roman"/>
                <w:color w:val="auto"/>
                <w:kern w:val="0"/>
                <w:sz w:val="24"/>
                <w:szCs w:val="21"/>
                <w:lang w:val="en-US" w:eastAsia="zh-CN"/>
              </w:rPr>
              <w:t>项目涂布烘干工序、配料工序会挥发少量有机废气，主要污染因子为</w:t>
            </w:r>
            <w:r>
              <w:rPr>
                <w:rFonts w:hint="eastAsia" w:ascii="Times New Roman" w:hAnsi="Times New Roman" w:eastAsia="宋体" w:cs="Times New Roman"/>
                <w:color w:val="auto"/>
                <w:kern w:val="0"/>
                <w:sz w:val="21"/>
                <w:szCs w:val="18"/>
                <w:lang w:val="en-US" w:eastAsia="zh-CN"/>
              </w:rPr>
              <w:t>VOCs</w:t>
            </w:r>
            <w:r>
              <w:rPr>
                <w:rFonts w:hint="eastAsia" w:ascii="Times New Roman" w:hAnsi="Times New Roman" w:eastAsia="宋体" w:cs="Times New Roman"/>
                <w:color w:val="auto"/>
                <w:kern w:val="0"/>
                <w:sz w:val="24"/>
                <w:szCs w:val="21"/>
                <w:lang w:val="en-US" w:eastAsia="zh-CN"/>
              </w:rPr>
              <w:t>，</w:t>
            </w:r>
            <w:r>
              <w:rPr>
                <w:rFonts w:hint="eastAsia" w:ascii="Times New Roman" w:hAnsi="Times New Roman" w:eastAsia="宋体" w:cs="Times New Roman"/>
                <w:color w:val="auto"/>
                <w:kern w:val="0"/>
                <w:sz w:val="24"/>
                <w:szCs w:val="21"/>
              </w:rPr>
              <w:t>采用负压收集后依托现有的RTO焚烧装置处理，处理后通过1</w:t>
            </w:r>
            <w:r>
              <w:rPr>
                <w:rFonts w:hint="eastAsia" w:ascii="Times New Roman" w:hAnsi="Times New Roman" w:eastAsia="宋体" w:cs="Times New Roman"/>
                <w:color w:val="auto"/>
                <w:kern w:val="0"/>
                <w:sz w:val="24"/>
                <w:szCs w:val="21"/>
                <w:lang w:val="en-US" w:eastAsia="zh-CN"/>
              </w:rPr>
              <w:t>5</w:t>
            </w:r>
            <w:r>
              <w:rPr>
                <w:rFonts w:hint="eastAsia" w:ascii="Times New Roman" w:hAnsi="Times New Roman" w:eastAsia="宋体" w:cs="Times New Roman"/>
                <w:color w:val="auto"/>
                <w:kern w:val="0"/>
                <w:sz w:val="24"/>
                <w:szCs w:val="21"/>
              </w:rPr>
              <w:t>米高排气筒排放。</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b/>
                <w:color w:val="000000"/>
                <w:sz w:val="24"/>
              </w:rPr>
            </w:pPr>
            <w:r>
              <w:rPr>
                <w:rFonts w:hint="eastAsia" w:ascii="Times New Roman" w:hAnsi="Times New Roman" w:eastAsia="宋体" w:cs="Times New Roman"/>
                <w:color w:val="auto"/>
                <w:kern w:val="0"/>
                <w:sz w:val="24"/>
                <w:szCs w:val="21"/>
              </w:rPr>
              <w:t>根据检测结果，废气排口</w:t>
            </w:r>
            <w:r>
              <w:rPr>
                <w:rFonts w:hint="eastAsia" w:ascii="Times New Roman" w:hAnsi="Times New Roman" w:eastAsia="宋体" w:cs="Times New Roman"/>
                <w:color w:val="auto"/>
                <w:kern w:val="0"/>
                <w:sz w:val="24"/>
                <w:szCs w:val="21"/>
                <w:lang w:val="en-US" w:eastAsia="zh-CN"/>
              </w:rPr>
              <w:t>VOCs</w:t>
            </w:r>
            <w:r>
              <w:rPr>
                <w:rFonts w:hint="eastAsia" w:ascii="Times New Roman" w:hAnsi="Times New Roman" w:eastAsia="宋体" w:cs="Times New Roman"/>
                <w:color w:val="auto"/>
                <w:kern w:val="0"/>
                <w:sz w:val="24"/>
                <w:szCs w:val="21"/>
              </w:rPr>
              <w:t>排放浓度及排放速率</w:t>
            </w:r>
            <w:r>
              <w:rPr>
                <w:rFonts w:hint="eastAsia" w:ascii="Times New Roman" w:hAnsi="Times New Roman" w:eastAsia="宋体" w:cs="Times New Roman"/>
                <w:color w:val="auto"/>
                <w:kern w:val="0"/>
                <w:sz w:val="24"/>
                <w:szCs w:val="21"/>
                <w:lang w:val="en-US" w:eastAsia="zh-CN"/>
              </w:rPr>
              <w:t>均</w:t>
            </w:r>
            <w:r>
              <w:rPr>
                <w:rFonts w:hint="eastAsia" w:ascii="Times New Roman" w:hAnsi="Times New Roman" w:eastAsia="宋体" w:cs="Times New Roman"/>
                <w:color w:val="auto"/>
                <w:kern w:val="0"/>
                <w:sz w:val="24"/>
                <w:szCs w:val="21"/>
              </w:rPr>
              <w:t>满足</w:t>
            </w:r>
            <w:r>
              <w:rPr>
                <w:rFonts w:hint="eastAsia" w:ascii="Times New Roman" w:hAnsi="Times New Roman" w:eastAsia="宋体" w:cs="Times New Roman"/>
                <w:color w:val="auto"/>
                <w:sz w:val="24"/>
                <w:szCs w:val="24"/>
                <w:lang w:val="en-US" w:eastAsia="zh-CN"/>
              </w:rPr>
              <w:t>《天津市地方标准 工业企业挥发性有机物排放控制标准》（</w:t>
            </w:r>
            <w:r>
              <w:rPr>
                <w:rFonts w:hint="default" w:ascii="Times New Roman" w:hAnsi="Times New Roman" w:eastAsia="宋体" w:cs="Times New Roman"/>
                <w:color w:val="auto"/>
                <w:sz w:val="24"/>
                <w:szCs w:val="24"/>
                <w:lang w:val="en-US" w:eastAsia="zh-CN"/>
              </w:rPr>
              <w:t>DB12/524-2014</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1"/>
                <w:lang w:val="en-US" w:eastAsia="zh-CN"/>
              </w:rPr>
              <w:t>中相关标准和</w:t>
            </w:r>
            <w:r>
              <w:rPr>
                <w:rFonts w:hint="default" w:ascii="宋体" w:hAnsi="宋体" w:eastAsia="宋体" w:cs="宋体"/>
                <w:kern w:val="2"/>
                <w:szCs w:val="24"/>
                <w:lang w:bidi="ar"/>
              </w:rPr>
              <w:t>江苏省《大气污染物综合排放标准》（</w:t>
            </w:r>
            <w:r>
              <w:rPr>
                <w:rFonts w:hint="default" w:ascii="Times New Roman" w:hAnsi="Times New Roman" w:eastAsia="宋体" w:cs="Times New Roman"/>
                <w:color w:val="auto"/>
                <w:kern w:val="0"/>
                <w:sz w:val="24"/>
                <w:szCs w:val="24"/>
                <w:lang w:val="en-US" w:eastAsia="zh-CN" w:bidi="ar-SA"/>
              </w:rPr>
              <w:t>DB32/4041-2021</w:t>
            </w:r>
            <w:r>
              <w:rPr>
                <w:rFonts w:hint="default" w:ascii="宋体" w:hAnsi="宋体" w:eastAsia="宋体" w:cs="宋体"/>
                <w:kern w:val="2"/>
                <w:szCs w:val="24"/>
                <w:lang w:bidi="ar"/>
              </w:rPr>
              <w:t>）</w:t>
            </w:r>
            <w:r>
              <w:rPr>
                <w:rFonts w:hint="eastAsia" w:ascii="Times New Roman" w:hAnsi="Times New Roman" w:eastAsia="宋体" w:cs="Times New Roman"/>
                <w:color w:val="auto"/>
                <w:kern w:val="0"/>
                <w:sz w:val="24"/>
                <w:szCs w:val="21"/>
                <w:lang w:val="en-US" w:eastAsia="zh-CN"/>
              </w:rPr>
              <w:t>中相关标准，具体标准值见表1-1、1-2。</w:t>
            </w:r>
            <w:r>
              <w:rPr>
                <w:rFonts w:hint="eastAsia" w:ascii="Times New Roman" w:hAnsi="Times New Roman" w:eastAsia="宋体" w:cs="Times New Roman"/>
                <w:color w:val="auto"/>
                <w:kern w:val="0"/>
                <w:sz w:val="24"/>
                <w:szCs w:val="21"/>
              </w:rPr>
              <w:t>废</w:t>
            </w:r>
            <w:r>
              <w:rPr>
                <w:rFonts w:hint="eastAsia" w:ascii="Times New Roman" w:hAnsi="Times New Roman" w:eastAsia="宋体" w:cs="Times New Roman"/>
                <w:color w:val="auto"/>
                <w:kern w:val="0"/>
                <w:sz w:val="24"/>
                <w:szCs w:val="21"/>
                <w:lang w:val="en-US" w:eastAsia="zh-CN"/>
              </w:rPr>
              <w:t>气</w:t>
            </w:r>
            <w:r>
              <w:rPr>
                <w:rFonts w:hint="eastAsia" w:ascii="Times New Roman" w:hAnsi="Times New Roman" w:eastAsia="宋体" w:cs="Times New Roman"/>
                <w:color w:val="auto"/>
                <w:kern w:val="0"/>
                <w:sz w:val="24"/>
                <w:szCs w:val="21"/>
              </w:rPr>
              <w:t>具体监测结果见表7-</w:t>
            </w:r>
            <w:r>
              <w:rPr>
                <w:rFonts w:hint="eastAsia" w:ascii="Times New Roman" w:hAnsi="Times New Roman" w:eastAsia="宋体" w:cs="Times New Roman"/>
                <w:color w:val="auto"/>
                <w:kern w:val="0"/>
                <w:sz w:val="24"/>
                <w:szCs w:val="21"/>
                <w:lang w:val="en-US" w:eastAsia="zh-CN"/>
              </w:rPr>
              <w:t>2</w:t>
            </w:r>
            <w:r>
              <w:rPr>
                <w:rFonts w:hint="eastAsia" w:ascii="Times New Roman" w:hAnsi="Times New Roman" w:eastAsia="宋体" w:cs="Times New Roman"/>
                <w:color w:val="auto"/>
                <w:kern w:val="0"/>
                <w:sz w:val="24"/>
                <w:szCs w:val="21"/>
              </w:rPr>
              <w:t>。</w:t>
            </w:r>
          </w:p>
          <w:p>
            <w:pPr>
              <w:keepNext w:val="0"/>
              <w:keepLines w:val="0"/>
              <w:widowControl/>
              <w:suppressLineNumbers w:val="0"/>
              <w:tabs>
                <w:tab w:val="left" w:pos="360"/>
              </w:tabs>
              <w:spacing w:before="156" w:beforeLines="50" w:beforeAutospacing="0" w:after="0" w:afterAutospacing="0"/>
              <w:ind w:left="0" w:right="0"/>
              <w:jc w:val="center"/>
              <w:rPr>
                <w:rFonts w:hint="default" w:ascii="Times New Roman" w:hAnsi="Times New Roman" w:eastAsia="宋体"/>
                <w:b/>
                <w:color w:val="000000"/>
                <w:sz w:val="24"/>
              </w:rPr>
            </w:pPr>
          </w:p>
          <w:p>
            <w:pPr>
              <w:keepNext w:val="0"/>
              <w:keepLines w:val="0"/>
              <w:widowControl/>
              <w:suppressLineNumbers w:val="0"/>
              <w:tabs>
                <w:tab w:val="left" w:pos="360"/>
              </w:tabs>
              <w:spacing w:before="156" w:beforeLines="50" w:beforeAutospacing="0" w:after="0" w:afterAutospacing="0"/>
              <w:ind w:left="0" w:right="0"/>
              <w:jc w:val="center"/>
              <w:rPr>
                <w:rFonts w:hint="default" w:ascii="Times New Roman" w:hAnsi="Times New Roman" w:eastAsia="宋体"/>
                <w:b/>
                <w:color w:val="000000"/>
                <w:sz w:val="24"/>
              </w:rPr>
            </w:pPr>
            <w:r>
              <w:rPr>
                <w:rFonts w:hint="default" w:ascii="Times New Roman" w:hAnsi="Times New Roman" w:eastAsia="宋体"/>
                <w:b/>
                <w:color w:val="000000"/>
                <w:sz w:val="24"/>
              </w:rPr>
              <w:t>表</w:t>
            </w:r>
            <w:r>
              <w:rPr>
                <w:rFonts w:hint="eastAsia" w:ascii="Times New Roman" w:hAnsi="Times New Roman" w:eastAsia="宋体"/>
                <w:b/>
                <w:color w:val="000000"/>
                <w:sz w:val="24"/>
              </w:rPr>
              <w:t>7</w:t>
            </w:r>
            <w:r>
              <w:rPr>
                <w:rFonts w:hint="default" w:ascii="Times New Roman" w:hAnsi="Times New Roman" w:eastAsia="宋体"/>
                <w:b/>
                <w:color w:val="000000"/>
                <w:sz w:val="24"/>
              </w:rPr>
              <w:t>-</w:t>
            </w:r>
            <w:r>
              <w:rPr>
                <w:rFonts w:hint="eastAsia" w:ascii="Times New Roman" w:hAnsi="Times New Roman" w:eastAsia="宋体"/>
                <w:b/>
                <w:color w:val="000000"/>
                <w:sz w:val="24"/>
                <w:lang w:val="en-US" w:eastAsia="zh-CN"/>
              </w:rPr>
              <w:t>2</w:t>
            </w:r>
            <w:r>
              <w:rPr>
                <w:rFonts w:hint="default" w:ascii="Times New Roman" w:hAnsi="Times New Roman" w:eastAsia="宋体"/>
                <w:b/>
                <w:color w:val="000000"/>
                <w:sz w:val="24"/>
              </w:rPr>
              <w:t xml:space="preserve"> 废气监测结果统计与评价</w:t>
            </w:r>
          </w:p>
          <w:tbl>
            <w:tblPr>
              <w:tblStyle w:val="19"/>
              <w:tblW w:w="43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78"/>
              <w:gridCol w:w="1082"/>
              <w:gridCol w:w="1187"/>
              <w:gridCol w:w="157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5000" w:type="pct"/>
                  <w:gridSpan w:val="5"/>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202</w:t>
                  </w:r>
                  <w:r>
                    <w:rPr>
                      <w:rFonts w:hint="eastAsia" w:ascii="Times New Roman" w:hAnsi="Times New Roman" w:eastAsia="宋体"/>
                      <w:bCs/>
                      <w:color w:val="000000"/>
                      <w:sz w:val="21"/>
                      <w:szCs w:val="21"/>
                      <w:lang w:val="en-US" w:eastAsia="zh-CN"/>
                    </w:rPr>
                    <w:t>2</w:t>
                  </w:r>
                  <w:r>
                    <w:rPr>
                      <w:rFonts w:hint="default" w:ascii="Times New Roman" w:hAnsi="Times New Roman" w:eastAsia="宋体"/>
                      <w:bCs/>
                      <w:color w:val="000000"/>
                      <w:sz w:val="21"/>
                      <w:szCs w:val="21"/>
                    </w:rPr>
                    <w:t>年</w:t>
                  </w:r>
                  <w:r>
                    <w:rPr>
                      <w:rFonts w:hint="eastAsia" w:ascii="Times New Roman" w:hAnsi="Times New Roman" w:eastAsia="宋体"/>
                      <w:bCs/>
                      <w:color w:val="000000"/>
                      <w:sz w:val="21"/>
                      <w:szCs w:val="21"/>
                      <w:lang w:val="en-US" w:eastAsia="zh-CN"/>
                    </w:rPr>
                    <w:t>5</w:t>
                  </w:r>
                  <w:r>
                    <w:rPr>
                      <w:rFonts w:hint="default" w:ascii="Times New Roman" w:hAnsi="Times New Roman" w:eastAsia="宋体"/>
                      <w:bCs/>
                      <w:color w:val="000000"/>
                      <w:sz w:val="21"/>
                      <w:szCs w:val="21"/>
                    </w:rPr>
                    <w:t>月</w:t>
                  </w:r>
                  <w:r>
                    <w:rPr>
                      <w:rFonts w:hint="eastAsia" w:ascii="Times New Roman" w:hAnsi="Times New Roman" w:eastAsia="宋体"/>
                      <w:bCs/>
                      <w:color w:val="000000"/>
                      <w:sz w:val="21"/>
                      <w:szCs w:val="21"/>
                    </w:rPr>
                    <w:t>1</w:t>
                  </w:r>
                  <w:r>
                    <w:rPr>
                      <w:rFonts w:hint="eastAsia" w:ascii="Times New Roman" w:hAnsi="Times New Roman" w:eastAsia="宋体"/>
                      <w:bCs/>
                      <w:color w:val="000000"/>
                      <w:sz w:val="21"/>
                      <w:szCs w:val="21"/>
                      <w:lang w:val="en-US" w:eastAsia="zh-CN"/>
                    </w:rPr>
                    <w:t>6</w:t>
                  </w:r>
                  <w:r>
                    <w:rPr>
                      <w:rFonts w:hint="default" w:ascii="Times New Roman" w:hAnsi="Times New Roman" w:eastAsia="宋体"/>
                      <w:bCs/>
                      <w:color w:val="000000"/>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1034"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污染治理设施</w:t>
                  </w:r>
                </w:p>
              </w:tc>
              <w:tc>
                <w:tcPr>
                  <w:tcW w:w="757"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监测点位</w:t>
                  </w:r>
                </w:p>
              </w:tc>
              <w:tc>
                <w:tcPr>
                  <w:tcW w:w="830"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监测频次</w:t>
                  </w:r>
                </w:p>
              </w:tc>
              <w:tc>
                <w:tcPr>
                  <w:tcW w:w="2377"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5" w:hRule="atLeast"/>
                <w:jc w:val="center"/>
              </w:trPr>
              <w:tc>
                <w:tcPr>
                  <w:tcW w:w="1034"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57"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830"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1102"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实测</w:t>
                  </w:r>
                  <w:r>
                    <w:rPr>
                      <w:rFonts w:hint="default" w:ascii="Times New Roman" w:hAnsi="Times New Roman" w:eastAsia="宋体"/>
                      <w:bCs/>
                      <w:color w:val="000000"/>
                      <w:sz w:val="21"/>
                      <w:szCs w:val="21"/>
                    </w:rPr>
                    <w:t>浓度(mg/m</w:t>
                  </w:r>
                  <w:r>
                    <w:rPr>
                      <w:rFonts w:hint="default" w:ascii="Times New Roman" w:hAnsi="Times New Roman" w:eastAsia="宋体"/>
                      <w:bCs/>
                      <w:color w:val="000000"/>
                      <w:sz w:val="21"/>
                      <w:szCs w:val="21"/>
                      <w:vertAlign w:val="superscript"/>
                    </w:rPr>
                    <w:t>3</w:t>
                  </w:r>
                  <w:r>
                    <w:rPr>
                      <w:rFonts w:hint="default" w:ascii="Times New Roman" w:hAnsi="Times New Roman" w:eastAsia="宋体"/>
                      <w:bCs/>
                      <w:color w:val="000000"/>
                      <w:sz w:val="21"/>
                      <w:szCs w:val="21"/>
                    </w:rPr>
                    <w:t>)</w:t>
                  </w:r>
                </w:p>
              </w:tc>
              <w:tc>
                <w:tcPr>
                  <w:tcW w:w="127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8" w:hRule="atLeast"/>
                <w:jc w:val="center"/>
              </w:trPr>
              <w:tc>
                <w:tcPr>
                  <w:tcW w:w="1034"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rPr>
                    <w:t>RTO</w:t>
                  </w:r>
                </w:p>
              </w:tc>
              <w:tc>
                <w:tcPr>
                  <w:tcW w:w="757" w:type="pct"/>
                  <w:vMerge w:val="restart"/>
                  <w:noWrap w:val="0"/>
                  <w:vAlign w:val="center"/>
                </w:tcPr>
                <w:p>
                  <w:pPr>
                    <w:keepNext w:val="0"/>
                    <w:keepLines w:val="0"/>
                    <w:widowControl/>
                    <w:suppressLineNumbers w:val="0"/>
                    <w:spacing w:before="0" w:beforeAutospacing="0" w:after="0" w:afterAutospacing="0"/>
                    <w:ind w:left="0" w:right="0"/>
                    <w:jc w:val="center"/>
                    <w:rPr>
                      <w:rFonts w:hint="default" w:eastAsia="宋体"/>
                      <w:lang w:val="en-US" w:eastAsia="zh-CN"/>
                    </w:rPr>
                  </w:pPr>
                  <w:r>
                    <w:rPr>
                      <w:rFonts w:hint="default" w:ascii="Times New Roman" w:hAnsi="Times New Roman" w:eastAsia="宋体"/>
                      <w:bCs/>
                      <w:color w:val="000000"/>
                      <w:sz w:val="21"/>
                      <w:szCs w:val="21"/>
                    </w:rPr>
                    <w:t>排气口</w:t>
                  </w:r>
                </w:p>
              </w:tc>
              <w:tc>
                <w:tcPr>
                  <w:tcW w:w="83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第一次</w:t>
                  </w:r>
                </w:p>
              </w:tc>
              <w:tc>
                <w:tcPr>
                  <w:tcW w:w="11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rPr>
                    <w:t>4.29</w:t>
                  </w:r>
                </w:p>
              </w:tc>
              <w:tc>
                <w:tcPr>
                  <w:tcW w:w="1275" w:type="pct"/>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rPr>
                    <w:t>0.07</w:t>
                  </w:r>
                  <w:r>
                    <w:rPr>
                      <w:rFonts w:hint="eastAsia" w:ascii="Times New Roman" w:hAnsi="Times New Roman" w:eastAsia="宋体"/>
                      <w:bCs/>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4" w:hRule="atLeast"/>
                <w:jc w:val="center"/>
              </w:trPr>
              <w:tc>
                <w:tcPr>
                  <w:tcW w:w="1034"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57" w:type="pct"/>
                  <w:vMerge w:val="continue"/>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83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第二次</w:t>
                  </w:r>
                </w:p>
              </w:tc>
              <w:tc>
                <w:tcPr>
                  <w:tcW w:w="11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rPr>
                    <w:t>2.85</w:t>
                  </w:r>
                </w:p>
              </w:tc>
              <w:tc>
                <w:tcPr>
                  <w:tcW w:w="127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rPr>
                    <w:t>0.0</w:t>
                  </w:r>
                  <w:r>
                    <w:rPr>
                      <w:rFonts w:hint="eastAsia" w:ascii="Times New Roman" w:hAnsi="Times New Roman" w:eastAsia="宋体"/>
                      <w:bCs/>
                      <w:color w:val="000000"/>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1034"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57" w:type="pct"/>
                  <w:vMerge w:val="continue"/>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83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第三次</w:t>
                  </w:r>
                </w:p>
              </w:tc>
              <w:tc>
                <w:tcPr>
                  <w:tcW w:w="11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rPr>
                    <w:t>4.94</w:t>
                  </w:r>
                </w:p>
              </w:tc>
              <w:tc>
                <w:tcPr>
                  <w:tcW w:w="127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2622" w:type="pct"/>
                  <w:gridSpan w:val="3"/>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执行排放标准</w:t>
                  </w:r>
                </w:p>
              </w:tc>
              <w:tc>
                <w:tcPr>
                  <w:tcW w:w="11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80</w:t>
                  </w:r>
                </w:p>
              </w:tc>
              <w:tc>
                <w:tcPr>
                  <w:tcW w:w="1275"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bCs/>
                      <w:color w:val="000000"/>
                      <w:sz w:val="21"/>
                      <w:szCs w:val="21"/>
                      <w:lang w:eastAsia="zh-CN"/>
                    </w:rPr>
                  </w:pPr>
                  <w:r>
                    <w:rPr>
                      <w:rFonts w:hint="eastAsia" w:ascii="Times New Roman" w:hAnsi="Times New Roman" w:eastAsia="宋体"/>
                      <w:bCs/>
                      <w:color w:val="00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2622" w:type="pct"/>
                  <w:gridSpan w:val="3"/>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达标情况</w:t>
                  </w:r>
                </w:p>
              </w:tc>
              <w:tc>
                <w:tcPr>
                  <w:tcW w:w="11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达标</w:t>
                  </w:r>
                </w:p>
              </w:tc>
              <w:tc>
                <w:tcPr>
                  <w:tcW w:w="127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5000" w:type="pct"/>
                  <w:gridSpan w:val="5"/>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202</w:t>
                  </w:r>
                  <w:r>
                    <w:rPr>
                      <w:rFonts w:hint="eastAsia" w:ascii="Times New Roman" w:hAnsi="Times New Roman" w:eastAsia="宋体"/>
                      <w:bCs/>
                      <w:color w:val="000000"/>
                      <w:sz w:val="21"/>
                      <w:szCs w:val="21"/>
                      <w:lang w:val="en-US" w:eastAsia="zh-CN"/>
                    </w:rPr>
                    <w:t>2</w:t>
                  </w:r>
                  <w:r>
                    <w:rPr>
                      <w:rFonts w:hint="default" w:ascii="Times New Roman" w:hAnsi="Times New Roman" w:eastAsia="宋体"/>
                      <w:bCs/>
                      <w:color w:val="000000"/>
                      <w:sz w:val="21"/>
                      <w:szCs w:val="21"/>
                    </w:rPr>
                    <w:t>年</w:t>
                  </w:r>
                  <w:r>
                    <w:rPr>
                      <w:rFonts w:hint="eastAsia" w:ascii="Times New Roman" w:hAnsi="Times New Roman" w:eastAsia="宋体"/>
                      <w:bCs/>
                      <w:color w:val="000000"/>
                      <w:sz w:val="21"/>
                      <w:szCs w:val="21"/>
                      <w:lang w:val="en-US" w:eastAsia="zh-CN"/>
                    </w:rPr>
                    <w:t>5</w:t>
                  </w:r>
                  <w:r>
                    <w:rPr>
                      <w:rFonts w:hint="default" w:ascii="Times New Roman" w:hAnsi="Times New Roman" w:eastAsia="宋体"/>
                      <w:bCs/>
                      <w:color w:val="000000"/>
                      <w:sz w:val="21"/>
                      <w:szCs w:val="21"/>
                    </w:rPr>
                    <w:t>月</w:t>
                  </w:r>
                  <w:r>
                    <w:rPr>
                      <w:rFonts w:hint="eastAsia" w:ascii="Times New Roman" w:hAnsi="Times New Roman" w:eastAsia="宋体"/>
                      <w:bCs/>
                      <w:color w:val="000000"/>
                      <w:sz w:val="21"/>
                      <w:szCs w:val="21"/>
                    </w:rPr>
                    <w:t>1</w:t>
                  </w:r>
                  <w:r>
                    <w:rPr>
                      <w:rFonts w:hint="eastAsia" w:ascii="Times New Roman" w:hAnsi="Times New Roman" w:eastAsia="宋体"/>
                      <w:bCs/>
                      <w:color w:val="000000"/>
                      <w:sz w:val="21"/>
                      <w:szCs w:val="21"/>
                      <w:lang w:val="en-US" w:eastAsia="zh-CN"/>
                    </w:rPr>
                    <w:t>7</w:t>
                  </w:r>
                  <w:r>
                    <w:rPr>
                      <w:rFonts w:hint="default" w:ascii="Times New Roman" w:hAnsi="Times New Roman" w:eastAsia="宋体"/>
                      <w:bCs/>
                      <w:color w:val="000000"/>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1034"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污染治理设施</w:t>
                  </w:r>
                </w:p>
              </w:tc>
              <w:tc>
                <w:tcPr>
                  <w:tcW w:w="757"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监测点位</w:t>
                  </w:r>
                </w:p>
              </w:tc>
              <w:tc>
                <w:tcPr>
                  <w:tcW w:w="830"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监测频次</w:t>
                  </w:r>
                </w:p>
              </w:tc>
              <w:tc>
                <w:tcPr>
                  <w:tcW w:w="2377"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1034"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57"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830"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11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实测</w:t>
                  </w:r>
                  <w:r>
                    <w:rPr>
                      <w:rFonts w:hint="default" w:ascii="Times New Roman" w:hAnsi="Times New Roman" w:eastAsia="宋体"/>
                      <w:bCs/>
                      <w:color w:val="000000"/>
                      <w:sz w:val="21"/>
                      <w:szCs w:val="21"/>
                    </w:rPr>
                    <w:t>浓度(mg/m</w:t>
                  </w:r>
                  <w:r>
                    <w:rPr>
                      <w:rFonts w:hint="default" w:ascii="Times New Roman" w:hAnsi="Times New Roman" w:eastAsia="宋体"/>
                      <w:bCs/>
                      <w:color w:val="000000"/>
                      <w:sz w:val="21"/>
                      <w:szCs w:val="21"/>
                      <w:vertAlign w:val="superscript"/>
                    </w:rPr>
                    <w:t>3</w:t>
                  </w:r>
                  <w:r>
                    <w:rPr>
                      <w:rFonts w:hint="default" w:ascii="Times New Roman" w:hAnsi="Times New Roman" w:eastAsia="宋体"/>
                      <w:bCs/>
                      <w:color w:val="000000"/>
                      <w:sz w:val="21"/>
                      <w:szCs w:val="21"/>
                    </w:rPr>
                    <w:t>)</w:t>
                  </w:r>
                </w:p>
              </w:tc>
              <w:tc>
                <w:tcPr>
                  <w:tcW w:w="127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8" w:hRule="atLeast"/>
                <w:jc w:val="center"/>
              </w:trPr>
              <w:tc>
                <w:tcPr>
                  <w:tcW w:w="1034"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rPr>
                    <w:t>RTO</w:t>
                  </w:r>
                </w:p>
              </w:tc>
              <w:tc>
                <w:tcPr>
                  <w:tcW w:w="757"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排气口</w:t>
                  </w:r>
                </w:p>
              </w:tc>
              <w:tc>
                <w:tcPr>
                  <w:tcW w:w="83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第一次</w:t>
                  </w:r>
                </w:p>
              </w:tc>
              <w:tc>
                <w:tcPr>
                  <w:tcW w:w="11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rPr>
                    <w:t>5.3</w:t>
                  </w:r>
                </w:p>
              </w:tc>
              <w:tc>
                <w:tcPr>
                  <w:tcW w:w="1275" w:type="pct"/>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4"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57" w:type="pct"/>
                  <w:vMerge w:val="continue"/>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83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第二次</w:t>
                  </w:r>
                </w:p>
              </w:tc>
              <w:tc>
                <w:tcPr>
                  <w:tcW w:w="11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rPr>
                    <w:t>3.4</w:t>
                  </w:r>
                </w:p>
              </w:tc>
              <w:tc>
                <w:tcPr>
                  <w:tcW w:w="127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1034"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eastAsia="zh-CN"/>
                    </w:rPr>
                    <w:t>0</w:t>
                  </w:r>
                  <w:r>
                    <w:rPr>
                      <w:rFonts w:hint="eastAsia" w:ascii="Times New Roman" w:hAnsi="Times New Roman" w:eastAsia="宋体"/>
                      <w:bCs/>
                      <w:color w:val="000000"/>
                      <w:sz w:val="21"/>
                      <w:szCs w:val="21"/>
                      <w:lang w:val="en-US" w:eastAsia="zh-CN"/>
                    </w:rPr>
                    <w:t>.056</w:t>
                  </w:r>
                </w:p>
              </w:tc>
              <w:tc>
                <w:tcPr>
                  <w:tcW w:w="757" w:type="pct"/>
                  <w:vMerge w:val="continue"/>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83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第三次</w:t>
                  </w:r>
                </w:p>
              </w:tc>
              <w:tc>
                <w:tcPr>
                  <w:tcW w:w="11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rPr>
                    <w:t>3.44</w:t>
                  </w:r>
                </w:p>
              </w:tc>
              <w:tc>
                <w:tcPr>
                  <w:tcW w:w="127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2622" w:type="pct"/>
                  <w:gridSpan w:val="3"/>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执行排放标准</w:t>
                  </w:r>
                </w:p>
              </w:tc>
              <w:tc>
                <w:tcPr>
                  <w:tcW w:w="11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rPr>
                  </w:pPr>
                  <w:r>
                    <w:rPr>
                      <w:rFonts w:hint="eastAsia" w:ascii="Times New Roman" w:hAnsi="Times New Roman" w:eastAsia="宋体"/>
                      <w:bCs/>
                      <w:color w:val="000000"/>
                      <w:sz w:val="21"/>
                      <w:szCs w:val="21"/>
                      <w:lang w:val="en-US" w:eastAsia="zh-CN"/>
                    </w:rPr>
                    <w:t>80</w:t>
                  </w:r>
                </w:p>
              </w:tc>
              <w:tc>
                <w:tcPr>
                  <w:tcW w:w="1275"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bCs/>
                      <w:color w:val="000000"/>
                      <w:sz w:val="21"/>
                      <w:szCs w:val="21"/>
                      <w:lang w:eastAsia="zh-CN"/>
                    </w:rPr>
                  </w:pPr>
                  <w:r>
                    <w:rPr>
                      <w:rFonts w:hint="eastAsia" w:ascii="Times New Roman" w:hAnsi="Times New Roman" w:eastAsia="宋体"/>
                      <w:bCs/>
                      <w:color w:val="00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2622" w:type="pct"/>
                  <w:gridSpan w:val="3"/>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达标情况</w:t>
                  </w:r>
                </w:p>
              </w:tc>
              <w:tc>
                <w:tcPr>
                  <w:tcW w:w="11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达标</w:t>
                  </w:r>
                </w:p>
              </w:tc>
              <w:tc>
                <w:tcPr>
                  <w:tcW w:w="127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达标</w:t>
                  </w:r>
                </w:p>
              </w:tc>
            </w:tr>
          </w:tbl>
          <w:p>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eastAsia="宋体"/>
                <w:b/>
                <w:color w:val="000000"/>
                <w:sz w:val="24"/>
                <w:szCs w:val="21"/>
              </w:rPr>
            </w:pPr>
            <w:r>
              <w:rPr>
                <w:rFonts w:hint="default" w:ascii="Times New Roman" w:hAnsi="Times New Roman" w:eastAsia="宋体"/>
                <w:b/>
                <w:color w:val="000000"/>
                <w:sz w:val="24"/>
                <w:szCs w:val="21"/>
              </w:rPr>
              <w:t>（二）无组织废气</w:t>
            </w:r>
          </w:p>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olor w:val="000000"/>
                <w:sz w:val="24"/>
                <w:szCs w:val="24"/>
              </w:rPr>
            </w:pPr>
            <w:r>
              <w:rPr>
                <w:rFonts w:hint="eastAsia" w:ascii="Times New Roman" w:hAnsi="Times New Roman" w:eastAsia="宋体"/>
                <w:color w:val="000000"/>
                <w:sz w:val="24"/>
                <w:szCs w:val="24"/>
              </w:rPr>
              <w:t>厂界</w:t>
            </w:r>
            <w:r>
              <w:rPr>
                <w:rFonts w:hint="default" w:ascii="Times New Roman" w:hAnsi="Times New Roman" w:eastAsia="宋体"/>
                <w:color w:val="000000"/>
                <w:sz w:val="24"/>
                <w:szCs w:val="24"/>
              </w:rPr>
              <w:t>无组织监测期间气象参数见表</w:t>
            </w:r>
            <w:r>
              <w:rPr>
                <w:rFonts w:hint="eastAsia" w:ascii="Times New Roman" w:hAnsi="Times New Roman" w:eastAsia="宋体"/>
                <w:color w:val="000000"/>
                <w:sz w:val="24"/>
                <w:szCs w:val="24"/>
              </w:rPr>
              <w:t>7-</w:t>
            </w:r>
            <w:r>
              <w:rPr>
                <w:rFonts w:hint="eastAsia" w:ascii="Times New Roman" w:hAnsi="Times New Roman" w:eastAsia="宋体"/>
                <w:color w:val="000000"/>
                <w:sz w:val="24"/>
                <w:szCs w:val="24"/>
                <w:lang w:val="en-US" w:eastAsia="zh-CN"/>
              </w:rPr>
              <w:t>3</w:t>
            </w:r>
            <w:r>
              <w:rPr>
                <w:rFonts w:hint="default" w:ascii="Times New Roman" w:hAnsi="Times New Roman" w:eastAsia="宋体"/>
                <w:color w:val="000000"/>
                <w:sz w:val="24"/>
                <w:szCs w:val="24"/>
              </w:rPr>
              <w:t>，无组织废气监测结果统计与评价见表</w:t>
            </w:r>
            <w:r>
              <w:rPr>
                <w:rFonts w:hint="eastAsia" w:ascii="Times New Roman" w:hAnsi="Times New Roman" w:eastAsia="宋体"/>
                <w:color w:val="000000"/>
                <w:sz w:val="24"/>
                <w:szCs w:val="24"/>
              </w:rPr>
              <w:t>7-</w:t>
            </w:r>
            <w:r>
              <w:rPr>
                <w:rFonts w:hint="eastAsia" w:ascii="Times New Roman" w:hAnsi="Times New Roman" w:eastAsia="宋体"/>
                <w:color w:val="000000"/>
                <w:sz w:val="24"/>
                <w:szCs w:val="24"/>
                <w:lang w:val="en-US" w:eastAsia="zh-CN"/>
              </w:rPr>
              <w:t>4</w:t>
            </w:r>
            <w:r>
              <w:rPr>
                <w:rFonts w:hint="default" w:ascii="Times New Roman" w:hAnsi="Times New Roman" w:eastAsia="宋体"/>
                <w:color w:val="000000"/>
                <w:sz w:val="24"/>
                <w:szCs w:val="24"/>
              </w:rPr>
              <w:t>。</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olor w:val="000000"/>
                <w:sz w:val="24"/>
                <w:szCs w:val="24"/>
              </w:rPr>
            </w:pPr>
            <w:r>
              <w:rPr>
                <w:rFonts w:hint="default" w:ascii="Times New Roman" w:hAnsi="Times New Roman" w:eastAsia="宋体"/>
                <w:color w:val="000000"/>
                <w:sz w:val="24"/>
                <w:szCs w:val="24"/>
              </w:rPr>
              <w:t>根据监测结果，项目厂界无组织废气</w:t>
            </w:r>
            <w:r>
              <w:rPr>
                <w:rFonts w:hint="eastAsia" w:ascii="Times New Roman" w:hAnsi="Times New Roman" w:eastAsia="宋体" w:cs="Times New Roman"/>
                <w:color w:val="auto"/>
                <w:kern w:val="0"/>
                <w:sz w:val="24"/>
                <w:szCs w:val="21"/>
                <w:lang w:val="en-US" w:eastAsia="zh-CN"/>
              </w:rPr>
              <w:t>VOCs</w:t>
            </w:r>
            <w:r>
              <w:rPr>
                <w:rFonts w:hint="default" w:ascii="Times New Roman" w:hAnsi="Times New Roman" w:eastAsia="宋体"/>
                <w:color w:val="000000"/>
                <w:sz w:val="24"/>
                <w:szCs w:val="24"/>
              </w:rPr>
              <w:t>满足</w:t>
            </w:r>
            <w:r>
              <w:rPr>
                <w:rFonts w:hint="default" w:ascii="宋体" w:hAnsi="宋体" w:eastAsia="宋体" w:cs="宋体"/>
                <w:kern w:val="2"/>
                <w:szCs w:val="24"/>
                <w:lang w:bidi="ar"/>
              </w:rPr>
              <w:t>江苏省《大气污染物综合排放标准》（</w:t>
            </w:r>
            <w:r>
              <w:rPr>
                <w:rFonts w:hint="default" w:ascii="Times New Roman" w:hAnsi="Times New Roman" w:eastAsia="宋体" w:cs="Times New Roman"/>
                <w:color w:val="auto"/>
                <w:kern w:val="0"/>
                <w:sz w:val="24"/>
                <w:szCs w:val="21"/>
                <w:lang w:val="en-US" w:eastAsia="zh-CN"/>
              </w:rPr>
              <w:t>DB32/4041-2021</w:t>
            </w:r>
            <w:r>
              <w:rPr>
                <w:rFonts w:hint="default" w:ascii="宋体" w:hAnsi="宋体" w:eastAsia="宋体" w:cs="宋体"/>
                <w:kern w:val="2"/>
                <w:szCs w:val="24"/>
                <w:lang w:bidi="ar"/>
              </w:rPr>
              <w:t>）</w:t>
            </w:r>
            <w:r>
              <w:rPr>
                <w:rFonts w:hint="eastAsia" w:ascii="Times New Roman" w:hAnsi="Times New Roman" w:eastAsia="宋体" w:cs="Times New Roman"/>
                <w:color w:val="auto"/>
                <w:kern w:val="0"/>
                <w:sz w:val="24"/>
                <w:szCs w:val="21"/>
                <w:lang w:val="en-US" w:eastAsia="zh-CN"/>
              </w:rPr>
              <w:t>中相关标准</w:t>
            </w:r>
            <w:r>
              <w:rPr>
                <w:rFonts w:hint="default" w:ascii="Times New Roman" w:hAnsi="Times New Roman" w:eastAsia="宋体"/>
                <w:color w:val="000000"/>
                <w:sz w:val="24"/>
                <w:szCs w:val="24"/>
              </w:rPr>
              <w:t>。</w:t>
            </w:r>
          </w:p>
          <w:p>
            <w:pPr>
              <w:keepNext w:val="0"/>
              <w:keepLines w:val="0"/>
              <w:widowControl/>
              <w:suppressLineNumbers w:val="0"/>
              <w:tabs>
                <w:tab w:val="left" w:pos="360"/>
              </w:tabs>
              <w:spacing w:before="156" w:beforeLines="50" w:beforeAutospacing="0" w:after="0" w:afterAutospacing="0"/>
              <w:ind w:left="0" w:right="0"/>
              <w:jc w:val="center"/>
              <w:rPr>
                <w:rFonts w:hint="default" w:ascii="Times New Roman" w:hAnsi="Times New Roman" w:eastAsia="宋体"/>
                <w:b/>
                <w:color w:val="000000"/>
                <w:sz w:val="24"/>
              </w:rPr>
            </w:pPr>
            <w:r>
              <w:rPr>
                <w:rFonts w:hint="default" w:ascii="Times New Roman" w:hAnsi="Times New Roman" w:eastAsia="宋体"/>
                <w:b/>
                <w:color w:val="000000"/>
                <w:sz w:val="24"/>
              </w:rPr>
              <w:t>表</w:t>
            </w:r>
            <w:r>
              <w:rPr>
                <w:rFonts w:hint="eastAsia" w:ascii="Times New Roman" w:hAnsi="Times New Roman" w:eastAsia="宋体"/>
                <w:b/>
                <w:color w:val="000000"/>
                <w:sz w:val="24"/>
              </w:rPr>
              <w:t>7</w:t>
            </w:r>
            <w:r>
              <w:rPr>
                <w:rFonts w:hint="default" w:ascii="Times New Roman" w:hAnsi="Times New Roman" w:eastAsia="宋体"/>
                <w:b/>
                <w:color w:val="000000"/>
                <w:sz w:val="24"/>
              </w:rPr>
              <w:t>-</w:t>
            </w:r>
            <w:r>
              <w:rPr>
                <w:rFonts w:hint="eastAsia" w:ascii="Times New Roman" w:hAnsi="Times New Roman" w:eastAsia="宋体"/>
                <w:b/>
                <w:color w:val="000000"/>
                <w:sz w:val="24"/>
                <w:lang w:val="en-US" w:eastAsia="zh-CN"/>
              </w:rPr>
              <w:t>3</w:t>
            </w:r>
            <w:r>
              <w:rPr>
                <w:rFonts w:hint="default" w:ascii="Times New Roman" w:hAnsi="Times New Roman" w:eastAsia="宋体"/>
                <w:b/>
                <w:color w:val="000000"/>
                <w:sz w:val="24"/>
              </w:rPr>
              <w:t xml:space="preserve">  厂界无组织废气监测期间气象参数统计结果表</w:t>
            </w:r>
          </w:p>
          <w:tbl>
            <w:tblPr>
              <w:tblStyle w:val="19"/>
              <w:tblW w:w="414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185"/>
              <w:gridCol w:w="887"/>
              <w:gridCol w:w="1186"/>
              <w:gridCol w:w="1399"/>
              <w:gridCol w:w="991"/>
              <w:gridCol w:w="122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863"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日期</w:t>
                  </w:r>
                </w:p>
              </w:tc>
              <w:tc>
                <w:tcPr>
                  <w:tcW w:w="646"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频次</w:t>
                  </w:r>
                </w:p>
              </w:tc>
              <w:tc>
                <w:tcPr>
                  <w:tcW w:w="863"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气温（℃）</w:t>
                  </w:r>
                </w:p>
              </w:tc>
              <w:tc>
                <w:tcPr>
                  <w:tcW w:w="1018"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气压（KPa）</w:t>
                  </w:r>
                </w:p>
              </w:tc>
              <w:tc>
                <w:tcPr>
                  <w:tcW w:w="721"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风向</w:t>
                  </w:r>
                </w:p>
              </w:tc>
              <w:tc>
                <w:tcPr>
                  <w:tcW w:w="889"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风速（m/s）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63" w:type="pct"/>
                  <w:vMerge w:val="restar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5月16日</w:t>
                  </w:r>
                </w:p>
              </w:tc>
              <w:tc>
                <w:tcPr>
                  <w:tcW w:w="646"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第一次</w:t>
                  </w:r>
                </w:p>
              </w:tc>
              <w:tc>
                <w:tcPr>
                  <w:tcW w:w="86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26.4</w:t>
                  </w:r>
                </w:p>
              </w:tc>
              <w:tc>
                <w:tcPr>
                  <w:tcW w:w="101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101.24</w:t>
                  </w:r>
                </w:p>
              </w:tc>
              <w:tc>
                <w:tcPr>
                  <w:tcW w:w="721"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东南</w:t>
                  </w:r>
                </w:p>
              </w:tc>
              <w:tc>
                <w:tcPr>
                  <w:tcW w:w="889"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63" w:type="pct"/>
                  <w:vMerge w:val="continue"/>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p>
              </w:tc>
              <w:tc>
                <w:tcPr>
                  <w:tcW w:w="646"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第二次</w:t>
                  </w:r>
                </w:p>
              </w:tc>
              <w:tc>
                <w:tcPr>
                  <w:tcW w:w="86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27.8</w:t>
                  </w:r>
                </w:p>
              </w:tc>
              <w:tc>
                <w:tcPr>
                  <w:tcW w:w="101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101.21</w:t>
                  </w:r>
                </w:p>
              </w:tc>
              <w:tc>
                <w:tcPr>
                  <w:tcW w:w="721"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东南</w:t>
                  </w:r>
                </w:p>
              </w:tc>
              <w:tc>
                <w:tcPr>
                  <w:tcW w:w="889"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63" w:type="pct"/>
                  <w:vMerge w:val="continue"/>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p>
              </w:tc>
              <w:tc>
                <w:tcPr>
                  <w:tcW w:w="646"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第三次</w:t>
                  </w:r>
                </w:p>
              </w:tc>
              <w:tc>
                <w:tcPr>
                  <w:tcW w:w="86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28.6</w:t>
                  </w:r>
                </w:p>
              </w:tc>
              <w:tc>
                <w:tcPr>
                  <w:tcW w:w="101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101.17</w:t>
                  </w:r>
                </w:p>
              </w:tc>
              <w:tc>
                <w:tcPr>
                  <w:tcW w:w="721"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东南</w:t>
                  </w:r>
                </w:p>
              </w:tc>
              <w:tc>
                <w:tcPr>
                  <w:tcW w:w="889"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6" w:hRule="atLeast"/>
                <w:jc w:val="center"/>
              </w:trPr>
              <w:tc>
                <w:tcPr>
                  <w:tcW w:w="863" w:type="pct"/>
                  <w:vMerge w:val="restar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5月17日</w:t>
                  </w:r>
                </w:p>
              </w:tc>
              <w:tc>
                <w:tcPr>
                  <w:tcW w:w="646"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第一次</w:t>
                  </w:r>
                </w:p>
              </w:tc>
              <w:tc>
                <w:tcPr>
                  <w:tcW w:w="86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22.7</w:t>
                  </w:r>
                </w:p>
              </w:tc>
              <w:tc>
                <w:tcPr>
                  <w:tcW w:w="101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101.31</w:t>
                  </w:r>
                </w:p>
              </w:tc>
              <w:tc>
                <w:tcPr>
                  <w:tcW w:w="721"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东南</w:t>
                  </w:r>
                </w:p>
              </w:tc>
              <w:tc>
                <w:tcPr>
                  <w:tcW w:w="889"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2" w:hRule="atLeast"/>
                <w:jc w:val="center"/>
              </w:trPr>
              <w:tc>
                <w:tcPr>
                  <w:tcW w:w="863" w:type="pct"/>
                  <w:vMerge w:val="continue"/>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p>
              </w:tc>
              <w:tc>
                <w:tcPr>
                  <w:tcW w:w="646"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第二次</w:t>
                  </w:r>
                </w:p>
              </w:tc>
              <w:tc>
                <w:tcPr>
                  <w:tcW w:w="86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24.3</w:t>
                  </w:r>
                </w:p>
              </w:tc>
              <w:tc>
                <w:tcPr>
                  <w:tcW w:w="101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101.26</w:t>
                  </w:r>
                </w:p>
              </w:tc>
              <w:tc>
                <w:tcPr>
                  <w:tcW w:w="721"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东南</w:t>
                  </w:r>
                </w:p>
              </w:tc>
              <w:tc>
                <w:tcPr>
                  <w:tcW w:w="889"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63" w:type="pct"/>
                  <w:vMerge w:val="continue"/>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p>
              </w:tc>
              <w:tc>
                <w:tcPr>
                  <w:tcW w:w="646"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第三次</w:t>
                  </w:r>
                </w:p>
              </w:tc>
              <w:tc>
                <w:tcPr>
                  <w:tcW w:w="86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26.5</w:t>
                  </w:r>
                </w:p>
              </w:tc>
              <w:tc>
                <w:tcPr>
                  <w:tcW w:w="101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101.19</w:t>
                  </w:r>
                </w:p>
              </w:tc>
              <w:tc>
                <w:tcPr>
                  <w:tcW w:w="721"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东南</w:t>
                  </w:r>
                </w:p>
              </w:tc>
              <w:tc>
                <w:tcPr>
                  <w:tcW w:w="889"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1.8</w:t>
                  </w:r>
                </w:p>
              </w:tc>
            </w:tr>
          </w:tbl>
          <w:p>
            <w:pPr>
              <w:keepNext w:val="0"/>
              <w:keepLines w:val="0"/>
              <w:widowControl/>
              <w:suppressLineNumbers w:val="0"/>
              <w:tabs>
                <w:tab w:val="left" w:pos="360"/>
              </w:tabs>
              <w:spacing w:before="156" w:beforeLines="50" w:beforeAutospacing="0" w:after="0" w:afterAutospacing="0"/>
              <w:ind w:left="0" w:right="0"/>
              <w:jc w:val="center"/>
              <w:rPr>
                <w:rFonts w:hint="default" w:ascii="Times New Roman" w:hAnsi="Times New Roman" w:eastAsia="宋体"/>
                <w:b/>
                <w:color w:val="000000"/>
                <w:sz w:val="24"/>
              </w:rPr>
            </w:pPr>
            <w:r>
              <w:rPr>
                <w:rFonts w:hint="default" w:ascii="Times New Roman" w:hAnsi="Times New Roman" w:eastAsia="宋体"/>
                <w:b/>
                <w:color w:val="000000"/>
                <w:sz w:val="24"/>
              </w:rPr>
              <w:t>表</w:t>
            </w:r>
            <w:r>
              <w:rPr>
                <w:rFonts w:hint="eastAsia" w:ascii="Times New Roman" w:hAnsi="Times New Roman" w:eastAsia="宋体"/>
                <w:b/>
                <w:color w:val="000000"/>
                <w:sz w:val="24"/>
              </w:rPr>
              <w:t>7</w:t>
            </w:r>
            <w:r>
              <w:rPr>
                <w:rFonts w:hint="default" w:ascii="Times New Roman" w:hAnsi="Times New Roman" w:eastAsia="宋体"/>
                <w:b/>
                <w:color w:val="000000"/>
                <w:sz w:val="24"/>
              </w:rPr>
              <w:t>-</w:t>
            </w:r>
            <w:r>
              <w:rPr>
                <w:rFonts w:hint="eastAsia" w:ascii="Times New Roman" w:hAnsi="Times New Roman" w:eastAsia="宋体"/>
                <w:b/>
                <w:color w:val="000000"/>
                <w:sz w:val="24"/>
                <w:lang w:val="en-US" w:eastAsia="zh-CN"/>
              </w:rPr>
              <w:t>4</w:t>
            </w:r>
            <w:r>
              <w:rPr>
                <w:rFonts w:hint="default" w:ascii="Times New Roman" w:hAnsi="Times New Roman" w:eastAsia="宋体"/>
                <w:b/>
                <w:color w:val="000000"/>
                <w:sz w:val="24"/>
              </w:rPr>
              <w:t xml:space="preserve">  厂界无组织排放监测结果与评价</w:t>
            </w:r>
          </w:p>
          <w:tbl>
            <w:tblPr>
              <w:tblStyle w:val="19"/>
              <w:tblW w:w="491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0"/>
              <w:gridCol w:w="606"/>
              <w:gridCol w:w="827"/>
              <w:gridCol w:w="968"/>
              <w:gridCol w:w="1067"/>
              <w:gridCol w:w="1192"/>
              <w:gridCol w:w="1197"/>
              <w:gridCol w:w="623"/>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36" w:hRule="atLeast"/>
                <w:tblHeader/>
                <w:jc w:val="center"/>
              </w:trPr>
              <w:tc>
                <w:tcPr>
                  <w:tcW w:w="588" w:type="pct"/>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监测项目</w:t>
                  </w:r>
                </w:p>
              </w:tc>
              <w:tc>
                <w:tcPr>
                  <w:tcW w:w="371" w:type="pct"/>
                  <w:tcBorders>
                    <w:lef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监测</w:t>
                  </w:r>
                </w:p>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时间</w:t>
                  </w:r>
                </w:p>
              </w:tc>
              <w:tc>
                <w:tcPr>
                  <w:tcW w:w="50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监测</w:t>
                  </w:r>
                </w:p>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频次</w:t>
                  </w:r>
                </w:p>
              </w:tc>
              <w:tc>
                <w:tcPr>
                  <w:tcW w:w="593" w:type="pct"/>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厂界</w:t>
                  </w:r>
                </w:p>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上风向1#</w:t>
                  </w:r>
                </w:p>
              </w:tc>
              <w:tc>
                <w:tcPr>
                  <w:tcW w:w="655" w:type="pc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厂界</w:t>
                  </w:r>
                </w:p>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下风向2#</w:t>
                  </w:r>
                </w:p>
              </w:tc>
              <w:tc>
                <w:tcPr>
                  <w:tcW w:w="731" w:type="pc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厂界</w:t>
                  </w:r>
                </w:p>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下风向3#</w:t>
                  </w:r>
                </w:p>
              </w:tc>
              <w:tc>
                <w:tcPr>
                  <w:tcW w:w="734" w:type="pc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厂界</w:t>
                  </w:r>
                </w:p>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下风向4#</w:t>
                  </w:r>
                </w:p>
              </w:tc>
              <w:tc>
                <w:tcPr>
                  <w:tcW w:w="38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排放限值</w:t>
                  </w:r>
                </w:p>
              </w:tc>
              <w:tc>
                <w:tcPr>
                  <w:tcW w:w="43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88" w:type="pct"/>
                  <w:vMerge w:val="restart"/>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4"/>
                      <w:szCs w:val="21"/>
                      <w:lang w:val="en-US" w:eastAsia="zh-CN"/>
                    </w:rPr>
                  </w:pPr>
                  <w:r>
                    <w:rPr>
                      <w:rFonts w:hint="eastAsia" w:ascii="Times New Roman" w:hAnsi="Times New Roman" w:eastAsia="宋体" w:cs="Times New Roman"/>
                      <w:color w:val="auto"/>
                      <w:kern w:val="0"/>
                      <w:sz w:val="24"/>
                      <w:szCs w:val="21"/>
                      <w:lang w:val="en-US" w:eastAsia="zh-CN"/>
                    </w:rPr>
                    <w:t>VOCs</w:t>
                  </w:r>
                </w:p>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mg/m</w:t>
                  </w:r>
                  <w:r>
                    <w:rPr>
                      <w:rFonts w:hint="default" w:ascii="Times New Roman" w:hAnsi="Times New Roman" w:eastAsia="宋体"/>
                      <w:bCs/>
                      <w:color w:val="000000"/>
                      <w:sz w:val="21"/>
                      <w:szCs w:val="21"/>
                      <w:vertAlign w:val="superscript"/>
                    </w:rPr>
                    <w:t>3</w:t>
                  </w:r>
                </w:p>
              </w:tc>
              <w:tc>
                <w:tcPr>
                  <w:tcW w:w="371" w:type="pct"/>
                  <w:vMerge w:val="restar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5月16日</w:t>
                  </w:r>
                </w:p>
              </w:tc>
              <w:tc>
                <w:tcPr>
                  <w:tcW w:w="50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第一次</w:t>
                  </w:r>
                </w:p>
              </w:tc>
              <w:tc>
                <w:tcPr>
                  <w:tcW w:w="593"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0.0360</w:t>
                  </w:r>
                </w:p>
              </w:tc>
              <w:tc>
                <w:tcPr>
                  <w:tcW w:w="655"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0.0774</w:t>
                  </w:r>
                </w:p>
              </w:tc>
              <w:tc>
                <w:tcPr>
                  <w:tcW w:w="731"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0.0747</w:t>
                  </w:r>
                </w:p>
              </w:tc>
              <w:tc>
                <w:tcPr>
                  <w:tcW w:w="734"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0.140</w:t>
                  </w:r>
                </w:p>
              </w:tc>
              <w:tc>
                <w:tcPr>
                  <w:tcW w:w="382"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rPr>
                  </w:pPr>
                  <w:r>
                    <w:rPr>
                      <w:rFonts w:hint="eastAsia" w:ascii="Times New Roman" w:hAnsi="Times New Roman" w:eastAsia="宋体"/>
                      <w:bCs/>
                      <w:color w:val="000000"/>
                      <w:sz w:val="21"/>
                      <w:szCs w:val="21"/>
                      <w:lang w:val="en-US" w:eastAsia="zh-CN"/>
                    </w:rPr>
                    <w:t>2</w:t>
                  </w:r>
                  <w:r>
                    <w:rPr>
                      <w:rFonts w:hint="eastAsia" w:ascii="Times New Roman" w:hAnsi="Times New Roman" w:eastAsia="宋体"/>
                      <w:bCs/>
                      <w:color w:val="000000"/>
                      <w:sz w:val="21"/>
                      <w:szCs w:val="21"/>
                    </w:rPr>
                    <w:t>.0</w:t>
                  </w:r>
                </w:p>
              </w:tc>
              <w:tc>
                <w:tcPr>
                  <w:tcW w:w="43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88" w:type="pct"/>
                  <w:vMerge w:val="continue"/>
                  <w:tcBorders>
                    <w:right w:val="single" w:color="auto" w:sz="4" w:space="0"/>
                  </w:tcBorders>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371" w:type="pct"/>
                  <w:vMerge w:val="continue"/>
                  <w:noWrap w:val="0"/>
                  <w:vAlign w:val="top"/>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p>
              </w:tc>
              <w:tc>
                <w:tcPr>
                  <w:tcW w:w="50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第二次</w:t>
                  </w:r>
                </w:p>
              </w:tc>
              <w:tc>
                <w:tcPr>
                  <w:tcW w:w="593"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0443</w:t>
                  </w:r>
                </w:p>
              </w:tc>
              <w:tc>
                <w:tcPr>
                  <w:tcW w:w="655"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0984</w:t>
                  </w:r>
                </w:p>
              </w:tc>
              <w:tc>
                <w:tcPr>
                  <w:tcW w:w="731"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0817</w:t>
                  </w:r>
                </w:p>
              </w:tc>
              <w:tc>
                <w:tcPr>
                  <w:tcW w:w="734"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191</w:t>
                  </w:r>
                </w:p>
              </w:tc>
              <w:tc>
                <w:tcPr>
                  <w:tcW w:w="382" w:type="pct"/>
                  <w:vMerge w:val="continue"/>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43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88" w:type="pct"/>
                  <w:vMerge w:val="continue"/>
                  <w:tcBorders>
                    <w:right w:val="single" w:color="auto" w:sz="4" w:space="0"/>
                  </w:tcBorders>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371" w:type="pct"/>
                  <w:vMerge w:val="continue"/>
                  <w:noWrap w:val="0"/>
                  <w:vAlign w:val="top"/>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p>
              </w:tc>
              <w:tc>
                <w:tcPr>
                  <w:tcW w:w="50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第三次</w:t>
                  </w:r>
                </w:p>
              </w:tc>
              <w:tc>
                <w:tcPr>
                  <w:tcW w:w="593"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0618</w:t>
                  </w:r>
                </w:p>
              </w:tc>
              <w:tc>
                <w:tcPr>
                  <w:tcW w:w="655"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0934</w:t>
                  </w:r>
                </w:p>
              </w:tc>
              <w:tc>
                <w:tcPr>
                  <w:tcW w:w="731"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121</w:t>
                  </w:r>
                </w:p>
              </w:tc>
              <w:tc>
                <w:tcPr>
                  <w:tcW w:w="734"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194</w:t>
                  </w:r>
                </w:p>
              </w:tc>
              <w:tc>
                <w:tcPr>
                  <w:tcW w:w="382" w:type="pct"/>
                  <w:vMerge w:val="continue"/>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43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88" w:type="pct"/>
                  <w:vMerge w:val="continue"/>
                  <w:tcBorders>
                    <w:right w:val="single" w:color="auto" w:sz="4" w:space="0"/>
                  </w:tcBorders>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371" w:type="pct"/>
                  <w:vMerge w:val="restar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5月17日</w:t>
                  </w:r>
                </w:p>
              </w:tc>
              <w:tc>
                <w:tcPr>
                  <w:tcW w:w="50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第一次</w:t>
                  </w:r>
                </w:p>
              </w:tc>
              <w:tc>
                <w:tcPr>
                  <w:tcW w:w="593"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0636</w:t>
                  </w:r>
                </w:p>
              </w:tc>
              <w:tc>
                <w:tcPr>
                  <w:tcW w:w="655"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0</w:t>
                  </w:r>
                  <w:r>
                    <w:rPr>
                      <w:rFonts w:hint="eastAsia" w:ascii="Times New Roman" w:hAnsi="Times New Roman" w:eastAsia="宋体"/>
                      <w:color w:val="000000"/>
                      <w:sz w:val="21"/>
                      <w:szCs w:val="21"/>
                    </w:rPr>
                    <w:t>7</w:t>
                  </w:r>
                  <w:r>
                    <w:rPr>
                      <w:rFonts w:hint="eastAsia" w:ascii="Times New Roman" w:hAnsi="Times New Roman" w:eastAsia="宋体"/>
                      <w:color w:val="000000"/>
                      <w:sz w:val="21"/>
                      <w:szCs w:val="21"/>
                      <w:lang w:val="en-US" w:eastAsia="zh-CN"/>
                    </w:rPr>
                    <w:t>45</w:t>
                  </w:r>
                </w:p>
              </w:tc>
              <w:tc>
                <w:tcPr>
                  <w:tcW w:w="731"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102</w:t>
                  </w:r>
                </w:p>
              </w:tc>
              <w:tc>
                <w:tcPr>
                  <w:tcW w:w="734"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142</w:t>
                  </w:r>
                </w:p>
              </w:tc>
              <w:tc>
                <w:tcPr>
                  <w:tcW w:w="382"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43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88" w:type="pct"/>
                  <w:vMerge w:val="continue"/>
                  <w:tcBorders>
                    <w:right w:val="single" w:color="auto" w:sz="4" w:space="0"/>
                  </w:tcBorders>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371" w:type="pct"/>
                  <w:vMerge w:val="continue"/>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50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第二次</w:t>
                  </w:r>
                </w:p>
              </w:tc>
              <w:tc>
                <w:tcPr>
                  <w:tcW w:w="593"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0587</w:t>
                  </w:r>
                </w:p>
              </w:tc>
              <w:tc>
                <w:tcPr>
                  <w:tcW w:w="655"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0958</w:t>
                  </w:r>
                </w:p>
              </w:tc>
              <w:tc>
                <w:tcPr>
                  <w:tcW w:w="731"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122</w:t>
                  </w:r>
                </w:p>
              </w:tc>
              <w:tc>
                <w:tcPr>
                  <w:tcW w:w="734"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230</w:t>
                  </w:r>
                </w:p>
              </w:tc>
              <w:tc>
                <w:tcPr>
                  <w:tcW w:w="382" w:type="pct"/>
                  <w:vMerge w:val="continue"/>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43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85" w:hRule="atLeast"/>
                <w:jc w:val="center"/>
              </w:trPr>
              <w:tc>
                <w:tcPr>
                  <w:tcW w:w="588" w:type="pct"/>
                  <w:vMerge w:val="continue"/>
                  <w:tcBorders>
                    <w:right w:val="single" w:color="auto" w:sz="4" w:space="0"/>
                  </w:tcBorders>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371" w:type="pct"/>
                  <w:vMerge w:val="continue"/>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50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第三次</w:t>
                  </w:r>
                </w:p>
              </w:tc>
              <w:tc>
                <w:tcPr>
                  <w:tcW w:w="593"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0523</w:t>
                  </w:r>
                </w:p>
              </w:tc>
              <w:tc>
                <w:tcPr>
                  <w:tcW w:w="655"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112</w:t>
                  </w:r>
                </w:p>
              </w:tc>
              <w:tc>
                <w:tcPr>
                  <w:tcW w:w="731"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112</w:t>
                  </w:r>
                </w:p>
              </w:tc>
              <w:tc>
                <w:tcPr>
                  <w:tcW w:w="734" w:type="pct"/>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231</w:t>
                  </w:r>
                </w:p>
              </w:tc>
              <w:tc>
                <w:tcPr>
                  <w:tcW w:w="382" w:type="pct"/>
                  <w:vMerge w:val="continue"/>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43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tc>
            </w:tr>
          </w:tbl>
          <w:p>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olor w:val="000000"/>
                <w:sz w:val="24"/>
                <w:szCs w:val="24"/>
              </w:rPr>
            </w:pPr>
            <w:r>
              <w:rPr>
                <w:rFonts w:hint="default" w:ascii="Times New Roman" w:hAnsi="Times New Roman" w:eastAsia="宋体"/>
                <w:color w:val="000000"/>
                <w:sz w:val="24"/>
                <w:szCs w:val="24"/>
              </w:rPr>
              <w:t>厂区内无组织监测期间气象参数见表</w:t>
            </w:r>
            <w:r>
              <w:rPr>
                <w:rFonts w:hint="eastAsia" w:ascii="Times New Roman" w:hAnsi="Times New Roman" w:eastAsia="宋体"/>
                <w:color w:val="000000"/>
                <w:sz w:val="24"/>
                <w:szCs w:val="24"/>
              </w:rPr>
              <w:t>7-</w:t>
            </w:r>
            <w:r>
              <w:rPr>
                <w:rFonts w:hint="eastAsia" w:ascii="Times New Roman" w:hAnsi="Times New Roman" w:eastAsia="宋体"/>
                <w:color w:val="000000"/>
                <w:sz w:val="24"/>
                <w:szCs w:val="24"/>
                <w:lang w:val="en-US" w:eastAsia="zh-CN"/>
              </w:rPr>
              <w:t>5</w:t>
            </w:r>
            <w:r>
              <w:rPr>
                <w:rFonts w:hint="default" w:ascii="Times New Roman" w:hAnsi="Times New Roman" w:eastAsia="宋体"/>
                <w:color w:val="000000"/>
                <w:sz w:val="24"/>
                <w:szCs w:val="24"/>
              </w:rPr>
              <w:t>，厂区内无组织废气监测结果统计与评价见表</w:t>
            </w:r>
            <w:r>
              <w:rPr>
                <w:rFonts w:hint="eastAsia" w:ascii="Times New Roman" w:hAnsi="Times New Roman" w:eastAsia="宋体"/>
                <w:color w:val="000000"/>
                <w:sz w:val="24"/>
                <w:szCs w:val="24"/>
              </w:rPr>
              <w:t>7-</w:t>
            </w:r>
            <w:r>
              <w:rPr>
                <w:rFonts w:hint="eastAsia" w:ascii="Times New Roman" w:hAnsi="Times New Roman" w:eastAsia="宋体"/>
                <w:color w:val="000000"/>
                <w:sz w:val="24"/>
                <w:szCs w:val="24"/>
                <w:lang w:val="en-US" w:eastAsia="zh-CN"/>
              </w:rPr>
              <w:t>6</w:t>
            </w:r>
            <w:r>
              <w:rPr>
                <w:rFonts w:hint="default" w:ascii="Times New Roman" w:hAnsi="Times New Roman" w:eastAsia="宋体"/>
                <w:color w:val="000000"/>
                <w:sz w:val="24"/>
                <w:szCs w:val="24"/>
              </w:rPr>
              <w:t>。</w:t>
            </w:r>
          </w:p>
          <w:p>
            <w:pPr>
              <w:keepNext w:val="0"/>
              <w:keepLines w:val="0"/>
              <w:widowControl/>
              <w:suppressLineNumbers w:val="0"/>
              <w:spacing w:before="0" w:beforeAutospacing="0" w:after="0" w:afterAutospacing="0" w:line="360" w:lineRule="auto"/>
              <w:ind w:left="0" w:right="0" w:firstLine="480" w:firstLineChars="200"/>
              <w:rPr>
                <w:rFonts w:hint="default"/>
              </w:rPr>
            </w:pPr>
            <w:r>
              <w:rPr>
                <w:rFonts w:hint="default" w:ascii="Times New Roman" w:hAnsi="Times New Roman" w:eastAsia="宋体"/>
                <w:color w:val="000000"/>
                <w:sz w:val="24"/>
                <w:szCs w:val="24"/>
              </w:rPr>
              <w:t>根据监测结果，厂区内</w:t>
            </w:r>
            <w:r>
              <w:rPr>
                <w:rFonts w:hint="eastAsia" w:ascii="Times New Roman" w:hAnsi="Times New Roman" w:eastAsia="宋体"/>
                <w:color w:val="000000"/>
                <w:sz w:val="24"/>
                <w:szCs w:val="24"/>
                <w:lang w:val="en-US" w:eastAsia="zh-CN"/>
              </w:rPr>
              <w:t>NMHC</w:t>
            </w:r>
            <w:r>
              <w:rPr>
                <w:rFonts w:hint="default" w:ascii="Times New Roman" w:hAnsi="Times New Roman" w:eastAsia="宋体"/>
                <w:color w:val="000000"/>
                <w:sz w:val="24"/>
                <w:szCs w:val="24"/>
              </w:rPr>
              <w:t>无组织排放满足</w:t>
            </w:r>
            <w:r>
              <w:rPr>
                <w:rFonts w:hint="default" w:ascii="宋体" w:hAnsi="宋体" w:eastAsia="宋体" w:cs="宋体"/>
                <w:kern w:val="2"/>
                <w:szCs w:val="24"/>
                <w:lang w:bidi="ar"/>
              </w:rPr>
              <w:t>江苏省《大气污染物综合排放标准》（</w:t>
            </w:r>
            <w:r>
              <w:rPr>
                <w:rFonts w:hint="default" w:ascii="Times New Roman" w:hAnsi="Times New Roman" w:eastAsia="宋体" w:cs="Times New Roman"/>
                <w:color w:val="auto"/>
                <w:kern w:val="0"/>
                <w:sz w:val="24"/>
                <w:szCs w:val="21"/>
                <w:lang w:val="en-US" w:eastAsia="zh-CN"/>
              </w:rPr>
              <w:t>DB32/4041-2021</w:t>
            </w:r>
            <w:r>
              <w:rPr>
                <w:rFonts w:hint="default" w:ascii="宋体" w:hAnsi="宋体" w:eastAsia="宋体" w:cs="宋体"/>
                <w:kern w:val="2"/>
                <w:szCs w:val="24"/>
                <w:lang w:bidi="ar"/>
              </w:rPr>
              <w:t>）</w:t>
            </w:r>
            <w:r>
              <w:rPr>
                <w:rFonts w:hint="eastAsia" w:ascii="Times New Roman" w:hAnsi="Times New Roman" w:eastAsia="宋体" w:cs="Times New Roman"/>
                <w:color w:val="auto"/>
                <w:kern w:val="0"/>
                <w:sz w:val="24"/>
                <w:szCs w:val="21"/>
                <w:lang w:val="en-US" w:eastAsia="zh-CN"/>
              </w:rPr>
              <w:t>中相关标准</w:t>
            </w:r>
            <w:r>
              <w:rPr>
                <w:rFonts w:hint="default" w:ascii="Times New Roman" w:hAnsi="Times New Roman" w:eastAsia="宋体"/>
                <w:color w:val="000000"/>
                <w:sz w:val="24"/>
                <w:szCs w:val="24"/>
              </w:rPr>
              <w:t>。</w:t>
            </w:r>
          </w:p>
          <w:p>
            <w:pPr>
              <w:keepNext w:val="0"/>
              <w:keepLines w:val="0"/>
              <w:widowControl/>
              <w:suppressLineNumbers w:val="0"/>
              <w:tabs>
                <w:tab w:val="left" w:pos="360"/>
              </w:tabs>
              <w:spacing w:before="156" w:beforeLines="50" w:beforeAutospacing="0" w:after="0" w:afterAutospacing="0"/>
              <w:ind w:left="0" w:right="0"/>
              <w:jc w:val="center"/>
              <w:rPr>
                <w:rFonts w:hint="default" w:ascii="Times New Roman" w:hAnsi="Times New Roman" w:eastAsia="宋体"/>
                <w:b/>
                <w:color w:val="000000"/>
                <w:sz w:val="24"/>
              </w:rPr>
            </w:pPr>
            <w:r>
              <w:rPr>
                <w:rFonts w:hint="default" w:ascii="Times New Roman" w:hAnsi="Times New Roman" w:eastAsia="宋体"/>
                <w:b/>
                <w:color w:val="000000"/>
                <w:sz w:val="24"/>
              </w:rPr>
              <w:t>表</w:t>
            </w:r>
            <w:r>
              <w:rPr>
                <w:rFonts w:hint="eastAsia" w:ascii="Times New Roman" w:hAnsi="Times New Roman" w:eastAsia="宋体"/>
                <w:b/>
                <w:color w:val="000000"/>
                <w:sz w:val="24"/>
              </w:rPr>
              <w:t>7</w:t>
            </w:r>
            <w:r>
              <w:rPr>
                <w:rFonts w:hint="default" w:ascii="Times New Roman" w:hAnsi="Times New Roman" w:eastAsia="宋体"/>
                <w:b/>
                <w:color w:val="000000"/>
                <w:sz w:val="24"/>
              </w:rPr>
              <w:t>-</w:t>
            </w:r>
            <w:r>
              <w:rPr>
                <w:rFonts w:hint="eastAsia" w:ascii="Times New Roman" w:hAnsi="Times New Roman" w:eastAsia="宋体"/>
                <w:b/>
                <w:color w:val="000000"/>
                <w:sz w:val="24"/>
                <w:lang w:val="en-US" w:eastAsia="zh-CN"/>
              </w:rPr>
              <w:t>5</w:t>
            </w:r>
            <w:r>
              <w:rPr>
                <w:rFonts w:hint="default" w:ascii="Times New Roman" w:hAnsi="Times New Roman" w:eastAsia="宋体"/>
                <w:b/>
                <w:color w:val="000000"/>
                <w:sz w:val="24"/>
              </w:rPr>
              <w:t xml:space="preserve">  厂区内</w:t>
            </w:r>
            <w:r>
              <w:rPr>
                <w:rFonts w:hint="eastAsia" w:ascii="Times New Roman" w:hAnsi="Times New Roman" w:eastAsia="宋体"/>
                <w:b/>
                <w:color w:val="000000"/>
                <w:sz w:val="24"/>
                <w:lang w:val="en-US" w:eastAsia="zh-CN"/>
              </w:rPr>
              <w:t>NMHC</w:t>
            </w:r>
            <w:r>
              <w:rPr>
                <w:rFonts w:hint="default" w:ascii="Times New Roman" w:hAnsi="Times New Roman" w:eastAsia="宋体"/>
                <w:b/>
                <w:color w:val="000000"/>
                <w:sz w:val="24"/>
              </w:rPr>
              <w:t>无组织废气监测期间气象参数统计结果表</w:t>
            </w:r>
          </w:p>
          <w:tbl>
            <w:tblPr>
              <w:tblStyle w:val="19"/>
              <w:tblW w:w="71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23"/>
              <w:gridCol w:w="1407"/>
              <w:gridCol w:w="1250"/>
              <w:gridCol w:w="1562"/>
              <w:gridCol w:w="960"/>
              <w:gridCol w:w="9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4" w:hRule="atLeast"/>
                <w:tblHeader/>
                <w:jc w:val="center"/>
              </w:trPr>
              <w:tc>
                <w:tcPr>
                  <w:tcW w:w="1023" w:type="dxa"/>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日期</w:t>
                  </w:r>
                </w:p>
              </w:tc>
              <w:tc>
                <w:tcPr>
                  <w:tcW w:w="1407" w:type="dxa"/>
                  <w:tcBorders>
                    <w:lef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频次</w:t>
                  </w:r>
                </w:p>
              </w:tc>
              <w:tc>
                <w:tcPr>
                  <w:tcW w:w="125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气温（℃）</w:t>
                  </w:r>
                </w:p>
              </w:tc>
              <w:tc>
                <w:tcPr>
                  <w:tcW w:w="156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气压（KPa）</w:t>
                  </w:r>
                </w:p>
              </w:tc>
              <w:tc>
                <w:tcPr>
                  <w:tcW w:w="96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风向</w:t>
                  </w:r>
                </w:p>
              </w:tc>
              <w:tc>
                <w:tcPr>
                  <w:tcW w:w="93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风速（m/s）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0" w:hRule="atLeast"/>
                <w:jc w:val="center"/>
              </w:trPr>
              <w:tc>
                <w:tcPr>
                  <w:tcW w:w="1023" w:type="dxa"/>
                  <w:vMerge w:val="restart"/>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5</w:t>
                  </w:r>
                  <w:r>
                    <w:rPr>
                      <w:rFonts w:hint="default" w:ascii="Times New Roman" w:hAnsi="Times New Roman" w:eastAsia="宋体"/>
                      <w:bCs/>
                      <w:color w:val="000000"/>
                      <w:sz w:val="21"/>
                      <w:szCs w:val="21"/>
                    </w:rPr>
                    <w:t>月</w:t>
                  </w:r>
                  <w:r>
                    <w:rPr>
                      <w:rFonts w:hint="eastAsia" w:ascii="Times New Roman" w:hAnsi="Times New Roman" w:eastAsia="宋体"/>
                      <w:bCs/>
                      <w:color w:val="000000"/>
                      <w:sz w:val="21"/>
                      <w:szCs w:val="21"/>
                    </w:rPr>
                    <w:t>1</w:t>
                  </w:r>
                  <w:r>
                    <w:rPr>
                      <w:rFonts w:hint="eastAsia" w:ascii="Times New Roman" w:hAnsi="Times New Roman" w:eastAsia="宋体"/>
                      <w:bCs/>
                      <w:color w:val="000000"/>
                      <w:sz w:val="21"/>
                      <w:szCs w:val="21"/>
                      <w:lang w:val="en-US" w:eastAsia="zh-CN"/>
                    </w:rPr>
                    <w:t>6</w:t>
                  </w:r>
                  <w:r>
                    <w:rPr>
                      <w:rFonts w:hint="default" w:ascii="Times New Roman" w:hAnsi="Times New Roman" w:eastAsia="宋体"/>
                      <w:bCs/>
                      <w:color w:val="000000"/>
                      <w:sz w:val="21"/>
                      <w:szCs w:val="21"/>
                    </w:rPr>
                    <w:t>日</w:t>
                  </w:r>
                </w:p>
              </w:tc>
              <w:tc>
                <w:tcPr>
                  <w:tcW w:w="14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第一次</w:t>
                  </w:r>
                </w:p>
              </w:tc>
              <w:tc>
                <w:tcPr>
                  <w:tcW w:w="1250" w:type="dxa"/>
                  <w:tcBorders>
                    <w:lef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26.2</w:t>
                  </w:r>
                </w:p>
              </w:tc>
              <w:tc>
                <w:tcPr>
                  <w:tcW w:w="156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rPr>
                    <w:t>10</w:t>
                  </w:r>
                  <w:r>
                    <w:rPr>
                      <w:rFonts w:hint="eastAsia" w:ascii="Times New Roman" w:hAnsi="Times New Roman" w:eastAsia="宋体"/>
                      <w:bCs/>
                      <w:color w:val="000000"/>
                      <w:sz w:val="21"/>
                      <w:szCs w:val="21"/>
                      <w:lang w:val="en-US" w:eastAsia="zh-CN"/>
                    </w:rPr>
                    <w:t>1</w:t>
                  </w:r>
                  <w:r>
                    <w:rPr>
                      <w:rFonts w:hint="eastAsia" w:ascii="Times New Roman" w:hAnsi="Times New Roman" w:eastAsia="宋体"/>
                      <w:bCs/>
                      <w:color w:val="000000"/>
                      <w:sz w:val="21"/>
                      <w:szCs w:val="21"/>
                    </w:rPr>
                    <w:t>.</w:t>
                  </w:r>
                  <w:r>
                    <w:rPr>
                      <w:rFonts w:hint="eastAsia" w:ascii="Times New Roman" w:hAnsi="Times New Roman" w:eastAsia="宋体"/>
                      <w:bCs/>
                      <w:color w:val="000000"/>
                      <w:sz w:val="21"/>
                      <w:szCs w:val="21"/>
                      <w:lang w:val="en-US" w:eastAsia="zh-CN"/>
                    </w:rPr>
                    <w:t>11</w:t>
                  </w:r>
                </w:p>
              </w:tc>
              <w:tc>
                <w:tcPr>
                  <w:tcW w:w="96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东南</w:t>
                  </w:r>
                </w:p>
              </w:tc>
              <w:tc>
                <w:tcPr>
                  <w:tcW w:w="937"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bCs/>
                      <w:color w:val="000000"/>
                      <w:sz w:val="21"/>
                      <w:szCs w:val="21"/>
                      <w:lang w:eastAsia="zh-CN"/>
                    </w:rPr>
                  </w:pPr>
                  <w:r>
                    <w:rPr>
                      <w:rFonts w:hint="eastAsia" w:ascii="Times New Roman" w:hAnsi="Times New Roman" w:eastAsia="宋体"/>
                      <w:bCs/>
                      <w:color w:val="000000"/>
                      <w:sz w:val="21"/>
                      <w:szCs w:val="21"/>
                    </w:rPr>
                    <w:t>1.</w:t>
                  </w:r>
                  <w:r>
                    <w:rPr>
                      <w:rFonts w:hint="eastAsia" w:ascii="Times New Roman" w:hAnsi="Times New Roman" w:eastAsia="宋体"/>
                      <w:bCs/>
                      <w:color w:val="000000"/>
                      <w:sz w:val="21"/>
                      <w:szCs w:val="21"/>
                      <w:lang w:val="en-US" w:eastAsia="zh-CN"/>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0" w:hRule="atLeast"/>
                <w:jc w:val="center"/>
              </w:trPr>
              <w:tc>
                <w:tcPr>
                  <w:tcW w:w="1023" w:type="dxa"/>
                  <w:vMerge w:val="continue"/>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14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第二次</w:t>
                  </w:r>
                </w:p>
              </w:tc>
              <w:tc>
                <w:tcPr>
                  <w:tcW w:w="1250" w:type="dxa"/>
                  <w:tcBorders>
                    <w:lef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25.7</w:t>
                  </w:r>
                </w:p>
              </w:tc>
              <w:tc>
                <w:tcPr>
                  <w:tcW w:w="156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rPr>
                  </w:pPr>
                  <w:r>
                    <w:rPr>
                      <w:rFonts w:hint="eastAsia" w:ascii="Times New Roman" w:hAnsi="Times New Roman" w:eastAsia="宋体"/>
                      <w:bCs/>
                      <w:color w:val="000000"/>
                      <w:sz w:val="21"/>
                      <w:szCs w:val="21"/>
                    </w:rPr>
                    <w:t>10</w:t>
                  </w:r>
                  <w:r>
                    <w:rPr>
                      <w:rFonts w:hint="eastAsia" w:ascii="Times New Roman" w:hAnsi="Times New Roman" w:eastAsia="宋体"/>
                      <w:bCs/>
                      <w:color w:val="000000"/>
                      <w:sz w:val="21"/>
                      <w:szCs w:val="21"/>
                      <w:lang w:val="en-US" w:eastAsia="zh-CN"/>
                    </w:rPr>
                    <w:t>1</w:t>
                  </w:r>
                  <w:r>
                    <w:rPr>
                      <w:rFonts w:hint="eastAsia" w:ascii="Times New Roman" w:hAnsi="Times New Roman" w:eastAsia="宋体"/>
                      <w:bCs/>
                      <w:color w:val="000000"/>
                      <w:sz w:val="21"/>
                      <w:szCs w:val="21"/>
                    </w:rPr>
                    <w:t>.</w:t>
                  </w:r>
                  <w:r>
                    <w:rPr>
                      <w:rFonts w:hint="eastAsia" w:ascii="Times New Roman" w:hAnsi="Times New Roman" w:eastAsia="宋体"/>
                      <w:bCs/>
                      <w:color w:val="000000"/>
                      <w:sz w:val="21"/>
                      <w:szCs w:val="21"/>
                      <w:lang w:val="en-US" w:eastAsia="zh-CN"/>
                    </w:rPr>
                    <w:t>19</w:t>
                  </w:r>
                </w:p>
              </w:tc>
              <w:tc>
                <w:tcPr>
                  <w:tcW w:w="96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东南</w:t>
                  </w:r>
                </w:p>
              </w:tc>
              <w:tc>
                <w:tcPr>
                  <w:tcW w:w="93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rPr>
                    <w:t>1.</w:t>
                  </w:r>
                  <w:r>
                    <w:rPr>
                      <w:rFonts w:hint="eastAsia" w:ascii="Times New Roman" w:hAnsi="Times New Roman" w:eastAsia="宋体"/>
                      <w:bCs/>
                      <w:color w:val="000000"/>
                      <w:sz w:val="21"/>
                      <w:szCs w:val="21"/>
                      <w:lang w:val="en-US" w:eastAsia="zh-CN"/>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0" w:hRule="atLeast"/>
                <w:jc w:val="center"/>
              </w:trPr>
              <w:tc>
                <w:tcPr>
                  <w:tcW w:w="1023" w:type="dxa"/>
                  <w:vMerge w:val="continue"/>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1407" w:type="dxa"/>
                  <w:tcBorders>
                    <w:lef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第三次</w:t>
                  </w:r>
                </w:p>
              </w:tc>
              <w:tc>
                <w:tcPr>
                  <w:tcW w:w="125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22.4</w:t>
                  </w:r>
                </w:p>
              </w:tc>
              <w:tc>
                <w:tcPr>
                  <w:tcW w:w="156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rPr>
                    <w:t>10</w:t>
                  </w:r>
                  <w:r>
                    <w:rPr>
                      <w:rFonts w:hint="eastAsia" w:ascii="Times New Roman" w:hAnsi="Times New Roman" w:eastAsia="宋体"/>
                      <w:bCs/>
                      <w:color w:val="000000"/>
                      <w:sz w:val="21"/>
                      <w:szCs w:val="21"/>
                      <w:lang w:val="en-US" w:eastAsia="zh-CN"/>
                    </w:rPr>
                    <w:t>1</w:t>
                  </w:r>
                  <w:r>
                    <w:rPr>
                      <w:rFonts w:hint="eastAsia" w:ascii="Times New Roman" w:hAnsi="Times New Roman" w:eastAsia="宋体"/>
                      <w:bCs/>
                      <w:color w:val="000000"/>
                      <w:sz w:val="21"/>
                      <w:szCs w:val="21"/>
                    </w:rPr>
                    <w:t>.</w:t>
                  </w:r>
                  <w:r>
                    <w:rPr>
                      <w:rFonts w:hint="eastAsia" w:ascii="Times New Roman" w:hAnsi="Times New Roman" w:eastAsia="宋体"/>
                      <w:bCs/>
                      <w:color w:val="000000"/>
                      <w:sz w:val="21"/>
                      <w:szCs w:val="21"/>
                      <w:lang w:val="en-US" w:eastAsia="zh-CN"/>
                    </w:rPr>
                    <w:t>36</w:t>
                  </w:r>
                </w:p>
              </w:tc>
              <w:tc>
                <w:tcPr>
                  <w:tcW w:w="96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东南</w:t>
                  </w:r>
                </w:p>
              </w:tc>
              <w:tc>
                <w:tcPr>
                  <w:tcW w:w="93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rPr>
                    <w:t>1.</w:t>
                  </w:r>
                  <w:r>
                    <w:rPr>
                      <w:rFonts w:hint="eastAsia" w:ascii="Times New Roman" w:hAnsi="Times New Roman" w:eastAsia="宋体"/>
                      <w:bCs/>
                      <w:color w:val="000000"/>
                      <w:sz w:val="21"/>
                      <w:szCs w:val="21"/>
                      <w:lang w:val="en-US" w:eastAsia="zh-CN"/>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0" w:hRule="atLeast"/>
                <w:jc w:val="center"/>
              </w:trPr>
              <w:tc>
                <w:tcPr>
                  <w:tcW w:w="1023"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5</w:t>
                  </w:r>
                  <w:r>
                    <w:rPr>
                      <w:rFonts w:hint="default" w:ascii="Times New Roman" w:hAnsi="Times New Roman" w:eastAsia="宋体"/>
                      <w:bCs/>
                      <w:color w:val="000000"/>
                      <w:sz w:val="21"/>
                      <w:szCs w:val="21"/>
                    </w:rPr>
                    <w:t>月</w:t>
                  </w:r>
                  <w:r>
                    <w:rPr>
                      <w:rFonts w:hint="eastAsia" w:ascii="Times New Roman" w:hAnsi="Times New Roman" w:eastAsia="宋体"/>
                      <w:bCs/>
                      <w:color w:val="000000"/>
                      <w:sz w:val="21"/>
                      <w:szCs w:val="21"/>
                    </w:rPr>
                    <w:t>1</w:t>
                  </w:r>
                  <w:r>
                    <w:rPr>
                      <w:rFonts w:hint="eastAsia" w:ascii="Times New Roman" w:hAnsi="Times New Roman" w:eastAsia="宋体"/>
                      <w:bCs/>
                      <w:color w:val="000000"/>
                      <w:sz w:val="21"/>
                      <w:szCs w:val="21"/>
                      <w:lang w:val="en-US" w:eastAsia="zh-CN"/>
                    </w:rPr>
                    <w:t>7</w:t>
                  </w:r>
                  <w:r>
                    <w:rPr>
                      <w:rFonts w:hint="default" w:ascii="Times New Roman" w:hAnsi="Times New Roman" w:eastAsia="宋体"/>
                      <w:bCs/>
                      <w:color w:val="000000"/>
                      <w:sz w:val="21"/>
                      <w:szCs w:val="21"/>
                    </w:rPr>
                    <w:t>日</w:t>
                  </w:r>
                </w:p>
              </w:tc>
              <w:tc>
                <w:tcPr>
                  <w:tcW w:w="140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第一次</w:t>
                  </w:r>
                </w:p>
              </w:tc>
              <w:tc>
                <w:tcPr>
                  <w:tcW w:w="125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28.1</w:t>
                  </w:r>
                </w:p>
              </w:tc>
              <w:tc>
                <w:tcPr>
                  <w:tcW w:w="156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rPr>
                  </w:pPr>
                  <w:r>
                    <w:rPr>
                      <w:rFonts w:hint="eastAsia" w:ascii="Times New Roman" w:hAnsi="Times New Roman" w:eastAsia="宋体"/>
                      <w:bCs/>
                      <w:color w:val="000000"/>
                      <w:sz w:val="21"/>
                      <w:szCs w:val="21"/>
                    </w:rPr>
                    <w:t>10</w:t>
                  </w:r>
                  <w:r>
                    <w:rPr>
                      <w:rFonts w:hint="eastAsia" w:ascii="Times New Roman" w:hAnsi="Times New Roman" w:eastAsia="宋体"/>
                      <w:bCs/>
                      <w:color w:val="000000"/>
                      <w:sz w:val="21"/>
                      <w:szCs w:val="21"/>
                      <w:lang w:val="en-US" w:eastAsia="zh-CN"/>
                    </w:rPr>
                    <w:t>1</w:t>
                  </w:r>
                  <w:r>
                    <w:rPr>
                      <w:rFonts w:hint="eastAsia" w:ascii="Times New Roman" w:hAnsi="Times New Roman" w:eastAsia="宋体"/>
                      <w:bCs/>
                      <w:color w:val="000000"/>
                      <w:sz w:val="21"/>
                      <w:szCs w:val="21"/>
                    </w:rPr>
                    <w:t>.</w:t>
                  </w:r>
                  <w:r>
                    <w:rPr>
                      <w:rFonts w:hint="eastAsia" w:ascii="Times New Roman" w:hAnsi="Times New Roman" w:eastAsia="宋体"/>
                      <w:bCs/>
                      <w:color w:val="000000"/>
                      <w:sz w:val="21"/>
                      <w:szCs w:val="21"/>
                      <w:lang w:val="en-US" w:eastAsia="zh-CN"/>
                    </w:rPr>
                    <w:t>04</w:t>
                  </w:r>
                </w:p>
              </w:tc>
              <w:tc>
                <w:tcPr>
                  <w:tcW w:w="96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东南</w:t>
                  </w:r>
                </w:p>
              </w:tc>
              <w:tc>
                <w:tcPr>
                  <w:tcW w:w="93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0" w:hRule="atLeast"/>
                <w:jc w:val="center"/>
              </w:trPr>
              <w:tc>
                <w:tcPr>
                  <w:tcW w:w="1023"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140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第二次</w:t>
                  </w:r>
                </w:p>
              </w:tc>
              <w:tc>
                <w:tcPr>
                  <w:tcW w:w="125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26.9</w:t>
                  </w:r>
                </w:p>
              </w:tc>
              <w:tc>
                <w:tcPr>
                  <w:tcW w:w="156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rPr>
                  </w:pPr>
                  <w:r>
                    <w:rPr>
                      <w:rFonts w:hint="eastAsia" w:ascii="Times New Roman" w:hAnsi="Times New Roman" w:eastAsia="宋体"/>
                      <w:bCs/>
                      <w:color w:val="000000"/>
                      <w:sz w:val="21"/>
                      <w:szCs w:val="21"/>
                    </w:rPr>
                    <w:t>10</w:t>
                  </w:r>
                  <w:r>
                    <w:rPr>
                      <w:rFonts w:hint="eastAsia" w:ascii="Times New Roman" w:hAnsi="Times New Roman" w:eastAsia="宋体"/>
                      <w:bCs/>
                      <w:color w:val="000000"/>
                      <w:sz w:val="21"/>
                      <w:szCs w:val="21"/>
                      <w:lang w:val="en-US" w:eastAsia="zh-CN"/>
                    </w:rPr>
                    <w:t>1</w:t>
                  </w:r>
                  <w:r>
                    <w:rPr>
                      <w:rFonts w:hint="eastAsia" w:ascii="Times New Roman" w:hAnsi="Times New Roman" w:eastAsia="宋体"/>
                      <w:bCs/>
                      <w:color w:val="000000"/>
                      <w:sz w:val="21"/>
                      <w:szCs w:val="21"/>
                    </w:rPr>
                    <w:t>.</w:t>
                  </w:r>
                  <w:r>
                    <w:rPr>
                      <w:rFonts w:hint="eastAsia" w:ascii="Times New Roman" w:hAnsi="Times New Roman" w:eastAsia="宋体"/>
                      <w:bCs/>
                      <w:color w:val="000000"/>
                      <w:sz w:val="21"/>
                      <w:szCs w:val="21"/>
                      <w:lang w:val="en-US" w:eastAsia="zh-CN"/>
                    </w:rPr>
                    <w:t>08</w:t>
                  </w:r>
                </w:p>
              </w:tc>
              <w:tc>
                <w:tcPr>
                  <w:tcW w:w="96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东南</w:t>
                  </w:r>
                </w:p>
              </w:tc>
              <w:tc>
                <w:tcPr>
                  <w:tcW w:w="937" w:type="dxa"/>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0" w:hRule="atLeast"/>
                <w:jc w:val="center"/>
              </w:trPr>
              <w:tc>
                <w:tcPr>
                  <w:tcW w:w="1023"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140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第三次</w:t>
                  </w:r>
                </w:p>
              </w:tc>
              <w:tc>
                <w:tcPr>
                  <w:tcW w:w="125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24.4</w:t>
                  </w:r>
                </w:p>
              </w:tc>
              <w:tc>
                <w:tcPr>
                  <w:tcW w:w="156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rPr>
                  </w:pPr>
                  <w:r>
                    <w:rPr>
                      <w:rFonts w:hint="eastAsia" w:ascii="Times New Roman" w:hAnsi="Times New Roman" w:eastAsia="宋体"/>
                      <w:bCs/>
                      <w:color w:val="000000"/>
                      <w:sz w:val="21"/>
                      <w:szCs w:val="21"/>
                    </w:rPr>
                    <w:t>10</w:t>
                  </w:r>
                  <w:r>
                    <w:rPr>
                      <w:rFonts w:hint="eastAsia" w:ascii="Times New Roman" w:hAnsi="Times New Roman" w:eastAsia="宋体"/>
                      <w:bCs/>
                      <w:color w:val="000000"/>
                      <w:sz w:val="21"/>
                      <w:szCs w:val="21"/>
                      <w:lang w:val="en-US" w:eastAsia="zh-CN"/>
                    </w:rPr>
                    <w:t>1</w:t>
                  </w:r>
                  <w:r>
                    <w:rPr>
                      <w:rFonts w:hint="eastAsia" w:ascii="Times New Roman" w:hAnsi="Times New Roman" w:eastAsia="宋体"/>
                      <w:bCs/>
                      <w:color w:val="000000"/>
                      <w:sz w:val="21"/>
                      <w:szCs w:val="21"/>
                    </w:rPr>
                    <w:t>.</w:t>
                  </w:r>
                  <w:r>
                    <w:rPr>
                      <w:rFonts w:hint="eastAsia" w:ascii="Times New Roman" w:hAnsi="Times New Roman" w:eastAsia="宋体"/>
                      <w:bCs/>
                      <w:color w:val="000000"/>
                      <w:sz w:val="21"/>
                      <w:szCs w:val="21"/>
                      <w:lang w:val="en-US" w:eastAsia="zh-CN"/>
                    </w:rPr>
                    <w:t>27</w:t>
                  </w:r>
                </w:p>
              </w:tc>
              <w:tc>
                <w:tcPr>
                  <w:tcW w:w="96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东南</w:t>
                  </w:r>
                </w:p>
              </w:tc>
              <w:tc>
                <w:tcPr>
                  <w:tcW w:w="937" w:type="dxa"/>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1.7</w:t>
                  </w:r>
                </w:p>
              </w:tc>
            </w:tr>
          </w:tbl>
          <w:p>
            <w:pPr>
              <w:keepNext w:val="0"/>
              <w:keepLines w:val="0"/>
              <w:widowControl/>
              <w:suppressLineNumbers w:val="0"/>
              <w:tabs>
                <w:tab w:val="left" w:pos="360"/>
              </w:tabs>
              <w:spacing w:before="156" w:beforeLines="50" w:beforeAutospacing="0" w:after="0" w:afterAutospacing="0"/>
              <w:ind w:left="0" w:right="0"/>
              <w:jc w:val="center"/>
              <w:rPr>
                <w:rFonts w:hint="eastAsia" w:ascii="Times New Roman" w:hAnsi="Times New Roman" w:eastAsia="宋体"/>
                <w:b/>
                <w:color w:val="000000"/>
                <w:sz w:val="24"/>
              </w:rPr>
            </w:pPr>
          </w:p>
          <w:p>
            <w:pPr>
              <w:keepNext w:val="0"/>
              <w:keepLines w:val="0"/>
              <w:widowControl/>
              <w:suppressLineNumbers w:val="0"/>
              <w:tabs>
                <w:tab w:val="left" w:pos="360"/>
              </w:tabs>
              <w:spacing w:before="156" w:beforeLines="50" w:beforeAutospacing="0" w:after="0" w:afterAutospacing="0"/>
              <w:ind w:left="0" w:right="0"/>
              <w:jc w:val="center"/>
              <w:rPr>
                <w:rFonts w:hint="default" w:ascii="Times New Roman" w:hAnsi="Times New Roman" w:eastAsia="宋体"/>
                <w:b/>
                <w:color w:val="000000"/>
                <w:sz w:val="24"/>
              </w:rPr>
            </w:pPr>
            <w:r>
              <w:rPr>
                <w:rFonts w:hint="default" w:ascii="Times New Roman" w:hAnsi="Times New Roman" w:eastAsia="宋体"/>
                <w:b/>
                <w:color w:val="000000"/>
                <w:sz w:val="24"/>
              </w:rPr>
              <w:t>表</w:t>
            </w:r>
            <w:r>
              <w:rPr>
                <w:rFonts w:hint="eastAsia" w:ascii="Times New Roman" w:hAnsi="Times New Roman" w:eastAsia="宋体"/>
                <w:b/>
                <w:color w:val="000000"/>
                <w:sz w:val="24"/>
              </w:rPr>
              <w:t>7</w:t>
            </w:r>
            <w:r>
              <w:rPr>
                <w:rFonts w:hint="default" w:ascii="Times New Roman" w:hAnsi="Times New Roman" w:eastAsia="宋体"/>
                <w:b/>
                <w:color w:val="000000"/>
                <w:sz w:val="24"/>
              </w:rPr>
              <w:t>-</w:t>
            </w:r>
            <w:r>
              <w:rPr>
                <w:rFonts w:hint="eastAsia" w:ascii="Times New Roman" w:hAnsi="Times New Roman" w:eastAsia="宋体"/>
                <w:b/>
                <w:color w:val="000000"/>
                <w:sz w:val="24"/>
                <w:lang w:val="en-US" w:eastAsia="zh-CN"/>
              </w:rPr>
              <w:t>6</w:t>
            </w:r>
            <w:r>
              <w:rPr>
                <w:rFonts w:hint="default" w:ascii="Times New Roman" w:hAnsi="Times New Roman" w:eastAsia="宋体"/>
                <w:b/>
                <w:color w:val="000000"/>
                <w:sz w:val="24"/>
              </w:rPr>
              <w:t xml:space="preserve">  厂区内</w:t>
            </w:r>
            <w:r>
              <w:rPr>
                <w:rFonts w:hint="eastAsia" w:ascii="Times New Roman" w:hAnsi="Times New Roman" w:eastAsia="宋体"/>
                <w:b/>
                <w:color w:val="000000"/>
                <w:sz w:val="24"/>
                <w:lang w:val="en-US" w:eastAsia="zh-CN"/>
              </w:rPr>
              <w:t>NMHC</w:t>
            </w:r>
            <w:r>
              <w:rPr>
                <w:rFonts w:hint="default" w:ascii="Times New Roman" w:hAnsi="Times New Roman" w:eastAsia="宋体"/>
                <w:b/>
                <w:color w:val="000000"/>
                <w:sz w:val="24"/>
              </w:rPr>
              <w:t>无组织排放监测结果与评价</w:t>
            </w:r>
          </w:p>
          <w:tbl>
            <w:tblPr>
              <w:tblStyle w:val="19"/>
              <w:tblW w:w="488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90"/>
              <w:gridCol w:w="1134"/>
              <w:gridCol w:w="1135"/>
              <w:gridCol w:w="1490"/>
              <w:gridCol w:w="1484"/>
              <w:gridCol w:w="954"/>
              <w:gridCol w:w="10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05" w:hRule="atLeast"/>
                <w:tblHeader/>
                <w:jc w:val="center"/>
              </w:trPr>
              <w:tc>
                <w:tcPr>
                  <w:tcW w:w="549" w:type="pct"/>
                  <w:vMerge w:val="restart"/>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bCs/>
                      <w:color w:val="000000"/>
                      <w:sz w:val="21"/>
                      <w:szCs w:val="21"/>
                    </w:rPr>
                  </w:pPr>
                  <w:r>
                    <w:rPr>
                      <w:rFonts w:hint="default" w:ascii="Times New Roman" w:hAnsi="Times New Roman" w:eastAsia="宋体"/>
                      <w:bCs/>
                      <w:color w:val="000000"/>
                      <w:sz w:val="21"/>
                      <w:szCs w:val="21"/>
                    </w:rPr>
                    <w:t>监测</w:t>
                  </w:r>
                </w:p>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项目</w:t>
                  </w:r>
                </w:p>
              </w:tc>
              <w:tc>
                <w:tcPr>
                  <w:tcW w:w="700" w:type="pct"/>
                  <w:vMerge w:val="restart"/>
                  <w:tcBorders>
                    <w:lef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监测</w:t>
                  </w:r>
                </w:p>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时间</w:t>
                  </w:r>
                </w:p>
              </w:tc>
              <w:tc>
                <w:tcPr>
                  <w:tcW w:w="700"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监测</w:t>
                  </w:r>
                </w:p>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频次</w:t>
                  </w:r>
                </w:p>
              </w:tc>
              <w:tc>
                <w:tcPr>
                  <w:tcW w:w="1836" w:type="pct"/>
                  <w:gridSpan w:val="2"/>
                  <w:tcBorders>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厂内无组织废气监控点</w:t>
                  </w:r>
                  <w:r>
                    <w:rPr>
                      <w:rFonts w:hint="eastAsia" w:ascii="Times New Roman" w:hAnsi="Times New Roman" w:eastAsia="宋体"/>
                      <w:bCs/>
                      <w:color w:val="000000"/>
                      <w:sz w:val="21"/>
                      <w:szCs w:val="21"/>
                    </w:rPr>
                    <w:t>（</w:t>
                  </w:r>
                  <w:r>
                    <w:rPr>
                      <w:rFonts w:hint="default" w:ascii="Times New Roman" w:hAnsi="Times New Roman" w:eastAsia="宋体"/>
                      <w:bCs/>
                      <w:color w:val="000000"/>
                      <w:sz w:val="21"/>
                      <w:szCs w:val="21"/>
                    </w:rPr>
                    <w:t>mg/m</w:t>
                  </w:r>
                  <w:r>
                    <w:rPr>
                      <w:rFonts w:hint="default" w:ascii="Times New Roman" w:hAnsi="Times New Roman" w:eastAsia="宋体"/>
                      <w:bCs/>
                      <w:color w:val="000000"/>
                      <w:sz w:val="21"/>
                      <w:szCs w:val="21"/>
                      <w:vertAlign w:val="superscript"/>
                    </w:rPr>
                    <w:t>3</w:t>
                  </w:r>
                  <w:r>
                    <w:rPr>
                      <w:rFonts w:hint="eastAsia" w:ascii="Times New Roman" w:hAnsi="Times New Roman" w:eastAsia="宋体"/>
                      <w:bCs/>
                      <w:color w:val="000000"/>
                      <w:sz w:val="21"/>
                      <w:szCs w:val="21"/>
                    </w:rPr>
                    <w:t>）</w:t>
                  </w:r>
                </w:p>
              </w:tc>
              <w:tc>
                <w:tcPr>
                  <w:tcW w:w="589"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排放限值</w:t>
                  </w:r>
                </w:p>
              </w:tc>
              <w:tc>
                <w:tcPr>
                  <w:tcW w:w="624" w:type="pct"/>
                  <w:vMerge w:val="restar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1" w:hRule="atLeast"/>
                <w:tblHeader/>
                <w:jc w:val="center"/>
              </w:trPr>
              <w:tc>
                <w:tcPr>
                  <w:tcW w:w="549" w:type="pct"/>
                  <w:vMerge w:val="continue"/>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00" w:type="pct"/>
                  <w:vMerge w:val="continue"/>
                  <w:tcBorders>
                    <w:lef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00"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919" w:type="pct"/>
                  <w:tcBorders>
                    <w:top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宋体" w:hAnsi="宋体" w:eastAsia="宋体"/>
                      <w:kern w:val="2"/>
                      <w:sz w:val="21"/>
                      <w:szCs w:val="21"/>
                    </w:rPr>
                    <w:t>○</w:t>
                  </w:r>
                  <w:r>
                    <w:rPr>
                      <w:rFonts w:hint="eastAsia" w:ascii="Times New Roman" w:hAnsi="Times New Roman" w:eastAsia="宋体"/>
                      <w:bCs/>
                      <w:color w:val="000000"/>
                      <w:sz w:val="21"/>
                      <w:szCs w:val="21"/>
                    </w:rPr>
                    <w:t>5#</w:t>
                  </w:r>
                </w:p>
              </w:tc>
              <w:tc>
                <w:tcPr>
                  <w:tcW w:w="916" w:type="pc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eastAsia" w:ascii="宋体" w:hAnsi="宋体" w:eastAsia="宋体"/>
                      <w:kern w:val="2"/>
                      <w:sz w:val="21"/>
                      <w:szCs w:val="21"/>
                    </w:rPr>
                    <w:t>○6</w:t>
                  </w:r>
                  <w:r>
                    <w:rPr>
                      <w:rFonts w:hint="eastAsia" w:ascii="Times New Roman" w:hAnsi="Times New Roman" w:eastAsia="宋体"/>
                      <w:bCs/>
                      <w:color w:val="000000"/>
                      <w:sz w:val="21"/>
                      <w:szCs w:val="21"/>
                    </w:rPr>
                    <w:t>#</w:t>
                  </w:r>
                </w:p>
              </w:tc>
              <w:tc>
                <w:tcPr>
                  <w:tcW w:w="589"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624" w:type="pct"/>
                  <w:vMerge w:val="continue"/>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49" w:type="pct"/>
                  <w:vMerge w:val="restart"/>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NMHC</w:t>
                  </w:r>
                </w:p>
              </w:tc>
              <w:tc>
                <w:tcPr>
                  <w:tcW w:w="700" w:type="pct"/>
                  <w:vMerge w:val="restart"/>
                  <w:tcBorders>
                    <w:lef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5月16日</w:t>
                  </w:r>
                </w:p>
              </w:tc>
              <w:tc>
                <w:tcPr>
                  <w:tcW w:w="70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第一次</w:t>
                  </w:r>
                </w:p>
              </w:tc>
              <w:tc>
                <w:tcPr>
                  <w:tcW w:w="919" w:type="pct"/>
                  <w:tcBorders>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rPr>
                    <w:t>1.</w:t>
                  </w:r>
                  <w:r>
                    <w:rPr>
                      <w:rFonts w:hint="eastAsia" w:ascii="Times New Roman" w:hAnsi="Times New Roman" w:eastAsia="宋体"/>
                      <w:bCs/>
                      <w:color w:val="000000"/>
                      <w:sz w:val="21"/>
                      <w:szCs w:val="21"/>
                      <w:lang w:val="en-US" w:eastAsia="zh-CN"/>
                    </w:rPr>
                    <w:t>48</w:t>
                  </w:r>
                </w:p>
              </w:tc>
              <w:tc>
                <w:tcPr>
                  <w:tcW w:w="916" w:type="pc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rPr>
                    <w:t>1.</w:t>
                  </w:r>
                  <w:r>
                    <w:rPr>
                      <w:rFonts w:hint="eastAsia" w:ascii="Times New Roman" w:hAnsi="Times New Roman" w:eastAsia="宋体"/>
                      <w:bCs/>
                      <w:color w:val="000000"/>
                      <w:sz w:val="21"/>
                      <w:szCs w:val="21"/>
                      <w:lang w:val="en-US" w:eastAsia="zh-CN"/>
                    </w:rPr>
                    <w:t>69</w:t>
                  </w:r>
                </w:p>
              </w:tc>
              <w:tc>
                <w:tcPr>
                  <w:tcW w:w="589"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rPr>
                  </w:pPr>
                  <w:r>
                    <w:rPr>
                      <w:rFonts w:hint="default" w:ascii="Times New Roman" w:hAnsi="Times New Roman" w:eastAsia="宋体"/>
                      <w:bCs/>
                      <w:color w:val="000000"/>
                      <w:sz w:val="21"/>
                      <w:szCs w:val="21"/>
                    </w:rPr>
                    <w:t>6.0</w:t>
                  </w:r>
                </w:p>
              </w:tc>
              <w:tc>
                <w:tcPr>
                  <w:tcW w:w="62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49" w:type="pct"/>
                  <w:vMerge w:val="continue"/>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00" w:type="pct"/>
                  <w:vMerge w:val="continue"/>
                  <w:tcBorders>
                    <w:lef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p>
              </w:tc>
              <w:tc>
                <w:tcPr>
                  <w:tcW w:w="70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第二次</w:t>
                  </w:r>
                </w:p>
              </w:tc>
              <w:tc>
                <w:tcPr>
                  <w:tcW w:w="919" w:type="pct"/>
                  <w:tcBorders>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rPr>
                    <w:t>1.</w:t>
                  </w:r>
                  <w:r>
                    <w:rPr>
                      <w:rFonts w:hint="eastAsia" w:ascii="Times New Roman" w:hAnsi="Times New Roman" w:eastAsia="宋体"/>
                      <w:bCs/>
                      <w:color w:val="000000"/>
                      <w:sz w:val="21"/>
                      <w:szCs w:val="21"/>
                      <w:lang w:val="en-US" w:eastAsia="zh-CN"/>
                    </w:rPr>
                    <w:t>37</w:t>
                  </w:r>
                </w:p>
              </w:tc>
              <w:tc>
                <w:tcPr>
                  <w:tcW w:w="916" w:type="pc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rPr>
                    <w:t>1.</w:t>
                  </w:r>
                  <w:r>
                    <w:rPr>
                      <w:rFonts w:hint="eastAsia" w:ascii="Times New Roman" w:hAnsi="Times New Roman" w:eastAsia="宋体"/>
                      <w:bCs/>
                      <w:color w:val="000000"/>
                      <w:sz w:val="21"/>
                      <w:szCs w:val="21"/>
                      <w:lang w:val="en-US" w:eastAsia="zh-CN"/>
                    </w:rPr>
                    <w:t>56</w:t>
                  </w:r>
                </w:p>
              </w:tc>
              <w:tc>
                <w:tcPr>
                  <w:tcW w:w="589"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62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49" w:type="pct"/>
                  <w:vMerge w:val="continue"/>
                  <w:tcBorders>
                    <w:right w:val="single" w:color="auto" w:sz="4" w:space="0"/>
                  </w:tcBorders>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00" w:type="pct"/>
                  <w:vMerge w:val="continue"/>
                  <w:tcBorders>
                    <w:left w:val="single" w:color="auto" w:sz="4" w:space="0"/>
                  </w:tcBorders>
                  <w:noWrap w:val="0"/>
                  <w:vAlign w:val="top"/>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p>
              </w:tc>
              <w:tc>
                <w:tcPr>
                  <w:tcW w:w="70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第三次</w:t>
                  </w:r>
                </w:p>
              </w:tc>
              <w:tc>
                <w:tcPr>
                  <w:tcW w:w="919" w:type="pct"/>
                  <w:tcBorders>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1.</w:t>
                  </w:r>
                  <w:r>
                    <w:rPr>
                      <w:rFonts w:hint="eastAsia" w:ascii="Times New Roman" w:hAnsi="Times New Roman" w:eastAsia="宋体"/>
                      <w:color w:val="000000"/>
                      <w:sz w:val="21"/>
                      <w:szCs w:val="21"/>
                      <w:lang w:val="en-US" w:eastAsia="zh-CN"/>
                    </w:rPr>
                    <w:t>46</w:t>
                  </w:r>
                </w:p>
              </w:tc>
              <w:tc>
                <w:tcPr>
                  <w:tcW w:w="916" w:type="pct"/>
                  <w:tcBorders>
                    <w:lef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1.</w:t>
                  </w:r>
                  <w:r>
                    <w:rPr>
                      <w:rFonts w:hint="eastAsia" w:ascii="Times New Roman" w:hAnsi="Times New Roman" w:eastAsia="宋体"/>
                      <w:color w:val="000000"/>
                      <w:sz w:val="21"/>
                      <w:szCs w:val="21"/>
                      <w:lang w:val="en-US" w:eastAsia="zh-CN"/>
                    </w:rPr>
                    <w:t>64</w:t>
                  </w:r>
                </w:p>
              </w:tc>
              <w:tc>
                <w:tcPr>
                  <w:tcW w:w="589" w:type="pct"/>
                  <w:vMerge w:val="continue"/>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62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49" w:type="pct"/>
                  <w:vMerge w:val="continue"/>
                  <w:tcBorders>
                    <w:right w:val="single" w:color="auto" w:sz="4" w:space="0"/>
                  </w:tcBorders>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00" w:type="pct"/>
                  <w:vMerge w:val="restar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5月17日</w:t>
                  </w:r>
                </w:p>
              </w:tc>
              <w:tc>
                <w:tcPr>
                  <w:tcW w:w="70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第一次</w:t>
                  </w:r>
                </w:p>
              </w:tc>
              <w:tc>
                <w:tcPr>
                  <w:tcW w:w="919" w:type="pct"/>
                  <w:tcBorders>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1.31</w:t>
                  </w:r>
                </w:p>
              </w:tc>
              <w:tc>
                <w:tcPr>
                  <w:tcW w:w="916" w:type="pct"/>
                  <w:tcBorders>
                    <w:lef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1.</w:t>
                  </w:r>
                  <w:r>
                    <w:rPr>
                      <w:rFonts w:hint="eastAsia" w:ascii="Times New Roman" w:hAnsi="Times New Roman" w:eastAsia="宋体"/>
                      <w:color w:val="000000"/>
                      <w:sz w:val="21"/>
                      <w:szCs w:val="21"/>
                      <w:lang w:val="en-US" w:eastAsia="zh-CN"/>
                    </w:rPr>
                    <w:t>30</w:t>
                  </w:r>
                </w:p>
              </w:tc>
              <w:tc>
                <w:tcPr>
                  <w:tcW w:w="589"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6.0</w:t>
                  </w:r>
                </w:p>
              </w:tc>
              <w:tc>
                <w:tcPr>
                  <w:tcW w:w="62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49" w:type="pct"/>
                  <w:vMerge w:val="continue"/>
                  <w:tcBorders>
                    <w:right w:val="single" w:color="auto" w:sz="4" w:space="0"/>
                  </w:tcBorders>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00" w:type="pct"/>
                  <w:vMerge w:val="continue"/>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0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第二次</w:t>
                  </w:r>
                </w:p>
              </w:tc>
              <w:tc>
                <w:tcPr>
                  <w:tcW w:w="919" w:type="pct"/>
                  <w:tcBorders>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1.</w:t>
                  </w:r>
                  <w:r>
                    <w:rPr>
                      <w:rFonts w:hint="eastAsia" w:ascii="Times New Roman" w:hAnsi="Times New Roman" w:eastAsia="宋体"/>
                      <w:color w:val="000000"/>
                      <w:sz w:val="21"/>
                      <w:szCs w:val="21"/>
                      <w:lang w:val="en-US" w:eastAsia="zh-CN"/>
                    </w:rPr>
                    <w:t>32</w:t>
                  </w:r>
                </w:p>
              </w:tc>
              <w:tc>
                <w:tcPr>
                  <w:tcW w:w="916" w:type="pct"/>
                  <w:tcBorders>
                    <w:lef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1.</w:t>
                  </w:r>
                  <w:r>
                    <w:rPr>
                      <w:rFonts w:hint="eastAsia" w:ascii="Times New Roman" w:hAnsi="Times New Roman" w:eastAsia="宋体"/>
                      <w:color w:val="000000"/>
                      <w:sz w:val="21"/>
                      <w:szCs w:val="21"/>
                      <w:lang w:val="en-US" w:eastAsia="zh-CN"/>
                    </w:rPr>
                    <w:t>55</w:t>
                  </w:r>
                </w:p>
              </w:tc>
              <w:tc>
                <w:tcPr>
                  <w:tcW w:w="589" w:type="pct"/>
                  <w:vMerge w:val="continue"/>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62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49" w:type="pct"/>
                  <w:vMerge w:val="continue"/>
                  <w:tcBorders>
                    <w:right w:val="single" w:color="auto" w:sz="4" w:space="0"/>
                  </w:tcBorders>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00" w:type="pct"/>
                  <w:vMerge w:val="continue"/>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70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r>
                    <w:rPr>
                      <w:rFonts w:hint="default" w:ascii="Times New Roman" w:hAnsi="Times New Roman" w:eastAsia="宋体"/>
                      <w:bCs/>
                      <w:color w:val="000000"/>
                      <w:sz w:val="21"/>
                      <w:szCs w:val="21"/>
                    </w:rPr>
                    <w:t>第三次</w:t>
                  </w:r>
                </w:p>
              </w:tc>
              <w:tc>
                <w:tcPr>
                  <w:tcW w:w="919" w:type="pct"/>
                  <w:tcBorders>
                    <w:righ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1.</w:t>
                  </w:r>
                  <w:r>
                    <w:rPr>
                      <w:rFonts w:hint="eastAsia" w:ascii="Times New Roman" w:hAnsi="Times New Roman" w:eastAsia="宋体"/>
                      <w:color w:val="000000"/>
                      <w:sz w:val="21"/>
                      <w:szCs w:val="21"/>
                      <w:lang w:val="en-US" w:eastAsia="zh-CN"/>
                    </w:rPr>
                    <w:t>46</w:t>
                  </w:r>
                </w:p>
              </w:tc>
              <w:tc>
                <w:tcPr>
                  <w:tcW w:w="916" w:type="pct"/>
                  <w:tcBorders>
                    <w:left w:val="single" w:color="auto" w:sz="4" w:space="0"/>
                  </w:tcBorders>
                  <w:noWrap w:val="0"/>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1.</w:t>
                  </w:r>
                  <w:r>
                    <w:rPr>
                      <w:rFonts w:hint="eastAsia" w:ascii="Times New Roman" w:hAnsi="Times New Roman" w:eastAsia="宋体"/>
                      <w:color w:val="000000"/>
                      <w:sz w:val="21"/>
                      <w:szCs w:val="21"/>
                      <w:lang w:val="en-US" w:eastAsia="zh-CN"/>
                    </w:rPr>
                    <w:t>50</w:t>
                  </w:r>
                </w:p>
              </w:tc>
              <w:tc>
                <w:tcPr>
                  <w:tcW w:w="589" w:type="pct"/>
                  <w:vMerge w:val="continue"/>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bCs/>
                      <w:color w:val="000000"/>
                      <w:sz w:val="21"/>
                      <w:szCs w:val="21"/>
                    </w:rPr>
                  </w:pPr>
                </w:p>
              </w:tc>
              <w:tc>
                <w:tcPr>
                  <w:tcW w:w="62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达标</w:t>
                  </w:r>
                </w:p>
              </w:tc>
            </w:tr>
          </w:tbl>
          <w:p>
            <w:pPr>
              <w:pStyle w:val="14"/>
              <w:keepNext w:val="0"/>
              <w:keepLines w:val="0"/>
              <w:widowControl/>
              <w:suppressLineNumbers w:val="0"/>
              <w:spacing w:before="0" w:beforeAutospacing="0" w:afterAutospacing="0"/>
              <w:ind w:left="0" w:right="0"/>
              <w:rPr>
                <w:rFonts w:hint="default"/>
                <w:color w:val="auto"/>
              </w:rPr>
            </w:pPr>
          </w:p>
          <w:p>
            <w:pPr>
              <w:keepNext w:val="0"/>
              <w:keepLines w:val="0"/>
              <w:widowControl w:val="0"/>
              <w:suppressLineNumbers w:val="0"/>
              <w:adjustRightInd/>
              <w:snapToGrid/>
              <w:spacing w:before="0" w:beforeAutospacing="0" w:after="0" w:afterAutospacing="0" w:line="360" w:lineRule="auto"/>
              <w:ind w:left="0" w:right="0"/>
              <w:jc w:val="both"/>
              <w:outlineLvl w:val="2"/>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7.1.</w:t>
            </w:r>
            <w:r>
              <w:rPr>
                <w:rFonts w:hint="eastAsia" w:ascii="Times New Roman" w:hAnsi="Times New Roman" w:eastAsia="宋体" w:cs="Times New Roman"/>
                <w:b/>
                <w:bCs/>
                <w:color w:val="auto"/>
                <w:kern w:val="2"/>
                <w:sz w:val="24"/>
                <w:szCs w:val="24"/>
                <w:lang w:val="en-US" w:eastAsia="zh-CN"/>
              </w:rPr>
              <w:t>3</w:t>
            </w:r>
            <w:r>
              <w:rPr>
                <w:rFonts w:hint="default" w:ascii="Times New Roman" w:hAnsi="Times New Roman" w:eastAsia="宋体" w:cs="Times New Roman"/>
                <w:b/>
                <w:bCs/>
                <w:color w:val="auto"/>
                <w:kern w:val="2"/>
                <w:sz w:val="24"/>
                <w:szCs w:val="24"/>
              </w:rPr>
              <w:t>厂界噪声监测结果与评价</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szCs w:val="21"/>
              </w:rPr>
            </w:pPr>
            <w:r>
              <w:rPr>
                <w:rFonts w:hint="eastAsia" w:ascii="Times New Roman" w:hAnsi="Times New Roman" w:eastAsia="宋体" w:cs="Times New Roman"/>
                <w:color w:val="auto"/>
                <w:kern w:val="0"/>
                <w:sz w:val="24"/>
                <w:szCs w:val="21"/>
              </w:rPr>
              <w:t>根据监测结果，</w:t>
            </w:r>
            <w:r>
              <w:rPr>
                <w:rFonts w:hint="default" w:ascii="Times New Roman" w:hAnsi="Times New Roman" w:eastAsia="宋体"/>
                <w:color w:val="auto"/>
                <w:sz w:val="24"/>
                <w:szCs w:val="21"/>
              </w:rPr>
              <w:t>厂界噪声（N1-N</w:t>
            </w:r>
            <w:r>
              <w:rPr>
                <w:rFonts w:hint="eastAsia" w:ascii="Times New Roman" w:hAnsi="Times New Roman" w:eastAsia="宋体"/>
                <w:color w:val="auto"/>
                <w:sz w:val="24"/>
                <w:szCs w:val="21"/>
                <w:lang w:val="en-US" w:eastAsia="zh-CN"/>
              </w:rPr>
              <w:t>3</w:t>
            </w:r>
            <w:r>
              <w:rPr>
                <w:rFonts w:hint="default" w:ascii="Times New Roman" w:hAnsi="Times New Roman" w:eastAsia="宋体"/>
                <w:color w:val="auto"/>
                <w:sz w:val="24"/>
                <w:szCs w:val="21"/>
              </w:rPr>
              <w:t>）的昼</w:t>
            </w:r>
            <w:r>
              <w:rPr>
                <w:rFonts w:hint="eastAsia" w:ascii="Times New Roman" w:hAnsi="Times New Roman" w:eastAsia="宋体"/>
                <w:color w:val="auto"/>
                <w:sz w:val="24"/>
                <w:szCs w:val="21"/>
                <w:lang w:eastAsia="zh-CN"/>
              </w:rPr>
              <w:t>间</w:t>
            </w:r>
            <w:r>
              <w:rPr>
                <w:rFonts w:hint="default" w:ascii="Times New Roman" w:hAnsi="Times New Roman" w:eastAsia="宋体"/>
                <w:color w:val="auto"/>
                <w:sz w:val="24"/>
                <w:szCs w:val="21"/>
              </w:rPr>
              <w:t>等效声级均满足《工业企业厂界环境噪声排放标准》（GB12348-2008）中的</w:t>
            </w:r>
            <w:r>
              <w:rPr>
                <w:rFonts w:hint="eastAsia" w:ascii="Times New Roman" w:hAnsi="Times New Roman" w:eastAsia="宋体"/>
                <w:color w:val="auto"/>
                <w:sz w:val="24"/>
                <w:szCs w:val="21"/>
                <w:lang w:val="en-US" w:eastAsia="zh-CN"/>
              </w:rPr>
              <w:t>3</w:t>
            </w:r>
            <w:r>
              <w:rPr>
                <w:rFonts w:hint="default" w:ascii="Times New Roman" w:hAnsi="Times New Roman" w:eastAsia="宋体"/>
                <w:color w:val="auto"/>
                <w:sz w:val="24"/>
                <w:szCs w:val="21"/>
              </w:rPr>
              <w:t>类排放限值。</w:t>
            </w:r>
          </w:p>
          <w:p>
            <w:pPr>
              <w:keepNext w:val="0"/>
              <w:keepLines w:val="0"/>
              <w:widowControl/>
              <w:suppressLineNumbers w:val="0"/>
              <w:tabs>
                <w:tab w:val="left" w:pos="360"/>
              </w:tabs>
              <w:spacing w:before="120" w:beforeLines="50" w:beforeAutospacing="0" w:after="0" w:afterAutospacing="0" w:line="240" w:lineRule="auto"/>
              <w:ind w:left="0" w:right="0"/>
              <w:jc w:val="center"/>
              <w:rPr>
                <w:rFonts w:hint="default" w:ascii="Times New Roman" w:hAnsi="Times New Roman" w:eastAsia="宋体"/>
                <w:b/>
                <w:color w:val="auto"/>
                <w:sz w:val="24"/>
              </w:rPr>
            </w:pPr>
            <w:r>
              <w:rPr>
                <w:rFonts w:hint="default" w:ascii="Times New Roman" w:hAnsi="Times New Roman" w:eastAsia="宋体"/>
                <w:b/>
                <w:color w:val="auto"/>
                <w:sz w:val="24"/>
              </w:rPr>
              <w:t>表7-</w:t>
            </w:r>
            <w:r>
              <w:rPr>
                <w:rFonts w:hint="eastAsia" w:ascii="Times New Roman" w:hAnsi="Times New Roman" w:eastAsia="宋体"/>
                <w:b/>
                <w:color w:val="auto"/>
                <w:sz w:val="24"/>
                <w:lang w:val="en-US" w:eastAsia="zh-CN"/>
              </w:rPr>
              <w:t xml:space="preserve">7  </w:t>
            </w:r>
            <w:r>
              <w:rPr>
                <w:rFonts w:hint="default" w:ascii="Times New Roman" w:hAnsi="Times New Roman" w:eastAsia="宋体"/>
                <w:b/>
                <w:color w:val="auto"/>
                <w:sz w:val="24"/>
              </w:rPr>
              <w:t>厂界噪声监测结果统计与评价(单位：dB(A))</w:t>
            </w:r>
          </w:p>
          <w:tbl>
            <w:tblPr>
              <w:tblStyle w:val="19"/>
              <w:tblW w:w="44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459"/>
              <w:gridCol w:w="1975"/>
              <w:gridCol w:w="6"/>
              <w:gridCol w:w="1969"/>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监测点位</w:t>
                  </w:r>
                </w:p>
              </w:tc>
              <w:tc>
                <w:tcPr>
                  <w:tcW w:w="986"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位置</w:t>
                  </w:r>
                </w:p>
              </w:tc>
              <w:tc>
                <w:tcPr>
                  <w:tcW w:w="1338" w:type="pct"/>
                  <w:gridSpan w:val="2"/>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color w:val="auto"/>
                      <w:sz w:val="21"/>
                      <w:szCs w:val="21"/>
                      <w:lang w:val="en-US" w:eastAsia="zh-CN"/>
                    </w:rPr>
                  </w:pPr>
                  <w:r>
                    <w:rPr>
                      <w:rFonts w:hint="eastAsia" w:ascii="Times New Roman" w:hAnsi="Times New Roman" w:eastAsia="宋体" w:cs="Times New Roman"/>
                      <w:b w:val="0"/>
                      <w:bCs/>
                      <w:color w:val="auto"/>
                      <w:sz w:val="22"/>
                      <w:szCs w:val="22"/>
                      <w:lang w:val="en-US" w:eastAsia="zh-CN"/>
                    </w:rPr>
                    <w:t>05</w:t>
                  </w:r>
                  <w:r>
                    <w:rPr>
                      <w:rFonts w:hint="default" w:ascii="Times New Roman" w:hAnsi="Times New Roman" w:eastAsia="宋体" w:cs="Times New Roman"/>
                      <w:b w:val="0"/>
                      <w:bCs/>
                      <w:color w:val="auto"/>
                      <w:sz w:val="22"/>
                      <w:szCs w:val="22"/>
                    </w:rPr>
                    <w:t>月</w:t>
                  </w:r>
                  <w:r>
                    <w:rPr>
                      <w:rFonts w:hint="eastAsia" w:ascii="Times New Roman" w:hAnsi="Times New Roman" w:eastAsia="宋体" w:cs="Times New Roman"/>
                      <w:b w:val="0"/>
                      <w:bCs/>
                      <w:color w:val="auto"/>
                      <w:sz w:val="22"/>
                      <w:szCs w:val="22"/>
                      <w:lang w:val="en-US" w:eastAsia="zh-CN"/>
                    </w:rPr>
                    <w:t>16</w:t>
                  </w:r>
                  <w:r>
                    <w:rPr>
                      <w:rFonts w:hint="default" w:ascii="Times New Roman" w:hAnsi="Times New Roman" w:eastAsia="宋体" w:cs="Times New Roman"/>
                      <w:b w:val="0"/>
                      <w:bCs/>
                      <w:color w:val="auto"/>
                      <w:sz w:val="22"/>
                      <w:szCs w:val="22"/>
                    </w:rPr>
                    <w:t>日</w:t>
                  </w:r>
                </w:p>
              </w:tc>
              <w:tc>
                <w:tcPr>
                  <w:tcW w:w="1334"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eastAsia" w:ascii="Times New Roman" w:hAnsi="Times New Roman" w:eastAsia="宋体" w:cs="Times New Roman"/>
                      <w:b w:val="0"/>
                      <w:bCs/>
                      <w:color w:val="auto"/>
                      <w:sz w:val="22"/>
                      <w:szCs w:val="22"/>
                      <w:lang w:val="en-US" w:eastAsia="zh-CN"/>
                    </w:rPr>
                    <w:t>05</w:t>
                  </w:r>
                  <w:r>
                    <w:rPr>
                      <w:rFonts w:hint="default" w:ascii="Times New Roman" w:hAnsi="Times New Roman" w:eastAsia="宋体" w:cs="Times New Roman"/>
                      <w:b w:val="0"/>
                      <w:bCs/>
                      <w:color w:val="auto"/>
                      <w:sz w:val="22"/>
                      <w:szCs w:val="22"/>
                    </w:rPr>
                    <w:t>月</w:t>
                  </w:r>
                  <w:r>
                    <w:rPr>
                      <w:rFonts w:hint="eastAsia" w:ascii="Times New Roman" w:hAnsi="Times New Roman" w:eastAsia="宋体" w:cs="Times New Roman"/>
                      <w:b w:val="0"/>
                      <w:bCs/>
                      <w:color w:val="auto"/>
                      <w:sz w:val="22"/>
                      <w:szCs w:val="22"/>
                      <w:lang w:val="en-US" w:eastAsia="zh-CN"/>
                    </w:rPr>
                    <w:t>17</w:t>
                  </w:r>
                  <w:r>
                    <w:rPr>
                      <w:rFonts w:hint="default" w:ascii="Times New Roman" w:hAnsi="Times New Roman" w:eastAsia="宋体" w:cs="Times New Roman"/>
                      <w:b w:val="0"/>
                      <w:bCs/>
                      <w:color w:val="auto"/>
                      <w:sz w:val="22"/>
                      <w:szCs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1340"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color w:val="auto"/>
                      <w:sz w:val="21"/>
                      <w:szCs w:val="21"/>
                    </w:rPr>
                  </w:pPr>
                </w:p>
              </w:tc>
              <w:tc>
                <w:tcPr>
                  <w:tcW w:w="986"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color w:val="auto"/>
                      <w:sz w:val="21"/>
                      <w:szCs w:val="21"/>
                    </w:rPr>
                  </w:pPr>
                </w:p>
              </w:tc>
              <w:tc>
                <w:tcPr>
                  <w:tcW w:w="133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color w:val="auto"/>
                      <w:sz w:val="21"/>
                      <w:szCs w:val="21"/>
                      <w:lang w:val="en-US" w:eastAsia="zh-CN"/>
                    </w:rPr>
                  </w:pPr>
                  <w:r>
                    <w:rPr>
                      <w:rFonts w:hint="default" w:ascii="Times New Roman" w:hAnsi="Times New Roman" w:eastAsia="宋体"/>
                      <w:b w:val="0"/>
                      <w:bCs/>
                      <w:color w:val="auto"/>
                      <w:sz w:val="21"/>
                      <w:szCs w:val="21"/>
                    </w:rPr>
                    <w:t>昼间</w:t>
                  </w:r>
                </w:p>
              </w:tc>
              <w:tc>
                <w:tcPr>
                  <w:tcW w:w="1334"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134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厂界</w:t>
                  </w:r>
                  <w:r>
                    <w:rPr>
                      <w:rFonts w:hint="eastAsia" w:ascii="Times New Roman" w:hAnsi="Times New Roman" w:eastAsia="宋体"/>
                      <w:color w:val="auto"/>
                      <w:sz w:val="21"/>
                      <w:szCs w:val="21"/>
                      <w:lang w:eastAsia="zh-CN"/>
                    </w:rPr>
                    <w:t>东</w:t>
                  </w:r>
                  <w:r>
                    <w:rPr>
                      <w:rFonts w:hint="default" w:ascii="Times New Roman" w:hAnsi="Times New Roman" w:eastAsia="宋体"/>
                      <w:color w:val="auto"/>
                      <w:sz w:val="21"/>
                      <w:szCs w:val="21"/>
                    </w:rPr>
                    <w:t>N1</w:t>
                  </w:r>
                </w:p>
              </w:tc>
              <w:tc>
                <w:tcPr>
                  <w:tcW w:w="986"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厂界外1m</w:t>
                  </w:r>
                </w:p>
              </w:tc>
              <w:tc>
                <w:tcPr>
                  <w:tcW w:w="133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56.4</w:t>
                  </w:r>
                </w:p>
              </w:tc>
              <w:tc>
                <w:tcPr>
                  <w:tcW w:w="1334"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1340"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lang w:eastAsia="zh-CN"/>
                    </w:rPr>
                  </w:pPr>
                  <w:r>
                    <w:rPr>
                      <w:rFonts w:hint="default" w:ascii="Times New Roman" w:hAnsi="Times New Roman" w:eastAsia="宋体"/>
                      <w:color w:val="auto"/>
                      <w:sz w:val="21"/>
                      <w:szCs w:val="21"/>
                    </w:rPr>
                    <w:t>厂界</w:t>
                  </w:r>
                  <w:r>
                    <w:rPr>
                      <w:rFonts w:hint="eastAsia" w:ascii="Times New Roman" w:hAnsi="Times New Roman" w:eastAsia="宋体"/>
                      <w:color w:val="auto"/>
                      <w:sz w:val="21"/>
                      <w:szCs w:val="21"/>
                      <w:lang w:eastAsia="zh-CN"/>
                    </w:rPr>
                    <w:t>南</w:t>
                  </w:r>
                  <w:r>
                    <w:rPr>
                      <w:rFonts w:hint="default" w:ascii="Times New Roman" w:hAnsi="Times New Roman" w:eastAsia="宋体"/>
                      <w:color w:val="auto"/>
                      <w:sz w:val="21"/>
                      <w:szCs w:val="21"/>
                    </w:rPr>
                    <w:t>N</w:t>
                  </w:r>
                  <w:r>
                    <w:rPr>
                      <w:rFonts w:hint="eastAsia" w:ascii="Times New Roman" w:hAnsi="Times New Roman" w:eastAsia="宋体"/>
                      <w:color w:val="auto"/>
                      <w:sz w:val="21"/>
                      <w:szCs w:val="21"/>
                      <w:lang w:val="en-US" w:eastAsia="zh-CN"/>
                    </w:rPr>
                    <w:t>2</w:t>
                  </w:r>
                </w:p>
              </w:tc>
              <w:tc>
                <w:tcPr>
                  <w:tcW w:w="986"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133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58.1</w:t>
                  </w:r>
                </w:p>
              </w:tc>
              <w:tc>
                <w:tcPr>
                  <w:tcW w:w="1334"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1340"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lang w:eastAsia="zh-CN"/>
                    </w:rPr>
                  </w:pPr>
                  <w:r>
                    <w:rPr>
                      <w:rFonts w:hint="default" w:ascii="Times New Roman" w:hAnsi="Times New Roman" w:eastAsia="宋体"/>
                      <w:color w:val="auto"/>
                      <w:sz w:val="21"/>
                      <w:szCs w:val="21"/>
                    </w:rPr>
                    <w:t>厂界</w:t>
                  </w:r>
                  <w:r>
                    <w:rPr>
                      <w:rFonts w:hint="eastAsia" w:ascii="Times New Roman" w:hAnsi="Times New Roman" w:eastAsia="宋体"/>
                      <w:color w:val="auto"/>
                      <w:sz w:val="21"/>
                      <w:szCs w:val="21"/>
                      <w:lang w:eastAsia="zh-CN"/>
                    </w:rPr>
                    <w:t>北</w:t>
                  </w:r>
                  <w:r>
                    <w:rPr>
                      <w:rFonts w:hint="default" w:ascii="Times New Roman" w:hAnsi="Times New Roman" w:eastAsia="宋体"/>
                      <w:color w:val="auto"/>
                      <w:sz w:val="21"/>
                      <w:szCs w:val="21"/>
                    </w:rPr>
                    <w:t>N</w:t>
                  </w:r>
                  <w:r>
                    <w:rPr>
                      <w:rFonts w:hint="eastAsia" w:ascii="Times New Roman" w:hAnsi="Times New Roman" w:eastAsia="宋体"/>
                      <w:color w:val="auto"/>
                      <w:sz w:val="21"/>
                      <w:szCs w:val="21"/>
                      <w:lang w:val="en-US" w:eastAsia="zh-CN"/>
                    </w:rPr>
                    <w:t>3</w:t>
                  </w:r>
                </w:p>
              </w:tc>
              <w:tc>
                <w:tcPr>
                  <w:tcW w:w="986"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133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56.6</w:t>
                  </w:r>
                </w:p>
              </w:tc>
              <w:tc>
                <w:tcPr>
                  <w:tcW w:w="1334"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134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标准值</w:t>
                  </w:r>
                </w:p>
              </w:tc>
              <w:tc>
                <w:tcPr>
                  <w:tcW w:w="98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w:t>
                  </w:r>
                </w:p>
              </w:tc>
              <w:tc>
                <w:tcPr>
                  <w:tcW w:w="133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65</w:t>
                  </w:r>
                </w:p>
              </w:tc>
              <w:tc>
                <w:tcPr>
                  <w:tcW w:w="1334" w:type="pct"/>
                  <w:gridSpan w:val="2"/>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134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达标情况</w:t>
                  </w:r>
                </w:p>
              </w:tc>
              <w:tc>
                <w:tcPr>
                  <w:tcW w:w="98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w:t>
                  </w:r>
                </w:p>
              </w:tc>
              <w:tc>
                <w:tcPr>
                  <w:tcW w:w="133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达标</w:t>
                  </w:r>
                </w:p>
              </w:tc>
              <w:tc>
                <w:tcPr>
                  <w:tcW w:w="1334"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达标</w:t>
                  </w:r>
                </w:p>
              </w:tc>
            </w:tr>
          </w:tbl>
          <w:p>
            <w:pPr>
              <w:keepNext w:val="0"/>
              <w:keepLines w:val="0"/>
              <w:widowControl w:val="0"/>
              <w:suppressLineNumbers w:val="0"/>
              <w:adjustRightInd/>
              <w:snapToGrid/>
              <w:spacing w:before="0" w:beforeAutospacing="0" w:after="0" w:afterAutospacing="0" w:line="360" w:lineRule="auto"/>
              <w:ind w:left="0" w:right="0"/>
              <w:jc w:val="both"/>
              <w:outlineLvl w:val="2"/>
              <w:rPr>
                <w:rFonts w:hint="default" w:ascii="Times New Roman" w:hAnsi="Times New Roman" w:eastAsia="宋体" w:cs="Times New Roman"/>
                <w:b/>
                <w:bCs/>
                <w:color w:val="auto"/>
                <w:kern w:val="2"/>
                <w:sz w:val="24"/>
                <w:szCs w:val="24"/>
              </w:rPr>
            </w:pPr>
          </w:p>
          <w:p>
            <w:pPr>
              <w:keepNext w:val="0"/>
              <w:keepLines w:val="0"/>
              <w:widowControl w:val="0"/>
              <w:suppressLineNumbers w:val="0"/>
              <w:adjustRightInd/>
              <w:snapToGrid/>
              <w:spacing w:before="0" w:beforeAutospacing="0" w:after="0" w:afterAutospacing="0" w:line="360" w:lineRule="auto"/>
              <w:ind w:left="0" w:right="0"/>
              <w:jc w:val="both"/>
              <w:outlineLvl w:val="2"/>
              <w:rPr>
                <w:rFonts w:hint="default" w:ascii="Times New Roman" w:hAnsi="Times New Roman" w:eastAsia="宋体" w:cs="Times New Roman"/>
                <w:b/>
                <w:bCs/>
                <w:color w:val="auto"/>
                <w:kern w:val="2"/>
                <w:sz w:val="24"/>
                <w:szCs w:val="24"/>
              </w:rPr>
            </w:pPr>
            <w:bookmarkStart w:id="30" w:name="_GoBack"/>
            <w:bookmarkEnd w:id="30"/>
            <w:r>
              <w:rPr>
                <w:rFonts w:hint="default" w:ascii="Times New Roman" w:hAnsi="Times New Roman" w:eastAsia="宋体" w:cs="Times New Roman"/>
                <w:b/>
                <w:bCs/>
                <w:color w:val="auto"/>
                <w:kern w:val="2"/>
                <w:sz w:val="24"/>
                <w:szCs w:val="24"/>
              </w:rPr>
              <w:t>7.1.</w:t>
            </w:r>
            <w:r>
              <w:rPr>
                <w:rFonts w:hint="eastAsia" w:ascii="Times New Roman" w:hAnsi="Times New Roman" w:eastAsia="宋体" w:cs="Times New Roman"/>
                <w:b/>
                <w:bCs/>
                <w:color w:val="auto"/>
                <w:kern w:val="2"/>
                <w:sz w:val="24"/>
                <w:szCs w:val="24"/>
                <w:lang w:val="en-US" w:eastAsia="zh-CN"/>
              </w:rPr>
              <w:t>4</w:t>
            </w:r>
            <w:r>
              <w:rPr>
                <w:rFonts w:hint="default" w:ascii="Times New Roman" w:hAnsi="Times New Roman" w:eastAsia="宋体" w:cs="Times New Roman"/>
                <w:b/>
                <w:bCs/>
                <w:color w:val="auto"/>
                <w:kern w:val="2"/>
                <w:sz w:val="24"/>
                <w:szCs w:val="24"/>
              </w:rPr>
              <w:t>总量核算</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本项目污染物排放总量核算见表7-</w:t>
            </w:r>
            <w:r>
              <w:rPr>
                <w:rFonts w:hint="eastAsia" w:ascii="Times New Roman" w:hAnsi="Times New Roman" w:eastAsia="宋体" w:cs="Times New Roman"/>
                <w:color w:val="auto"/>
                <w:sz w:val="24"/>
                <w:szCs w:val="24"/>
                <w:lang w:val="en-US" w:eastAsia="zh-CN"/>
              </w:rPr>
              <w:t>8、7-9</w:t>
            </w:r>
            <w:r>
              <w:rPr>
                <w:rFonts w:hint="eastAsia" w:ascii="Times New Roman" w:hAnsi="Times New Roman" w:eastAsia="宋体" w:cs="Times New Roman"/>
                <w:color w:val="auto"/>
                <w:sz w:val="24"/>
                <w:szCs w:val="24"/>
                <w:lang w:eastAsia="zh-CN"/>
              </w:rPr>
              <w:t>。根据核算结果，项目废水污染物排放量小于环评核算总量。</w:t>
            </w:r>
          </w:p>
          <w:p>
            <w:pPr>
              <w:keepNext w:val="0"/>
              <w:keepLines w:val="0"/>
              <w:widowControl/>
              <w:suppressLineNumbers w:val="0"/>
              <w:tabs>
                <w:tab w:val="left" w:pos="360"/>
              </w:tabs>
              <w:spacing w:before="120" w:beforeLines="50" w:beforeAutospacing="0" w:after="0" w:afterAutospacing="0"/>
              <w:ind w:left="0" w:right="0"/>
              <w:jc w:val="center"/>
              <w:rPr>
                <w:rFonts w:hint="default" w:ascii="Times New Roman" w:hAnsi="Times New Roman" w:eastAsia="宋体"/>
                <w:b/>
                <w:color w:val="auto"/>
                <w:sz w:val="24"/>
                <w:highlight w:val="none"/>
              </w:rPr>
            </w:pPr>
            <w:r>
              <w:rPr>
                <w:rFonts w:hint="default" w:ascii="Times New Roman" w:hAnsi="Times New Roman" w:eastAsia="宋体"/>
                <w:b/>
                <w:color w:val="auto"/>
                <w:sz w:val="24"/>
                <w:highlight w:val="none"/>
              </w:rPr>
              <w:t>表7-</w:t>
            </w:r>
            <w:r>
              <w:rPr>
                <w:rFonts w:hint="eastAsia" w:ascii="Times New Roman" w:hAnsi="Times New Roman" w:eastAsia="宋体"/>
                <w:b/>
                <w:color w:val="auto"/>
                <w:sz w:val="24"/>
                <w:highlight w:val="none"/>
                <w:lang w:val="en-US" w:eastAsia="zh-CN"/>
              </w:rPr>
              <w:t xml:space="preserve">8 </w:t>
            </w:r>
            <w:r>
              <w:rPr>
                <w:rFonts w:hint="default" w:ascii="Times New Roman" w:hAnsi="Times New Roman" w:eastAsia="宋体"/>
                <w:b/>
                <w:color w:val="auto"/>
                <w:sz w:val="24"/>
                <w:highlight w:val="none"/>
              </w:rPr>
              <w:t>废水污染物排放总量核算</w:t>
            </w:r>
          </w:p>
          <w:tbl>
            <w:tblPr>
              <w:tblStyle w:val="19"/>
              <w:tblW w:w="7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292"/>
              <w:gridCol w:w="2383"/>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6"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污染物</w:t>
                  </w:r>
                </w:p>
              </w:tc>
              <w:tc>
                <w:tcPr>
                  <w:tcW w:w="229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 xml:space="preserve">实际排放总量(t/a) </w:t>
                  </w:r>
                </w:p>
              </w:tc>
              <w:tc>
                <w:tcPr>
                  <w:tcW w:w="238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eastAsia="zh-CN"/>
                    </w:rPr>
                    <w:t>环评核算总量</w:t>
                  </w:r>
                  <w:r>
                    <w:rPr>
                      <w:rFonts w:hint="default" w:ascii="Times New Roman" w:hAnsi="Times New Roman" w:eastAsia="宋体"/>
                      <w:color w:val="auto"/>
                      <w:sz w:val="21"/>
                      <w:szCs w:val="21"/>
                      <w:highlight w:val="none"/>
                    </w:rPr>
                    <w:t>(t/a)</w:t>
                  </w:r>
                </w:p>
              </w:tc>
              <w:tc>
                <w:tcPr>
                  <w:tcW w:w="126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6"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废水量</w:t>
                  </w:r>
                </w:p>
              </w:tc>
              <w:tc>
                <w:tcPr>
                  <w:tcW w:w="229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320</w:t>
                  </w:r>
                </w:p>
              </w:tc>
              <w:tc>
                <w:tcPr>
                  <w:tcW w:w="238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504</w:t>
                  </w:r>
                </w:p>
              </w:tc>
              <w:tc>
                <w:tcPr>
                  <w:tcW w:w="1262"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6"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zh-CN" w:eastAsia="zh-CN"/>
                    </w:rPr>
                    <w:t>COD</w:t>
                  </w:r>
                  <w:r>
                    <w:rPr>
                      <w:rFonts w:hint="default" w:ascii="Times New Roman" w:hAnsi="Times New Roman" w:eastAsia="宋体"/>
                      <w:color w:val="auto"/>
                      <w:sz w:val="21"/>
                      <w:szCs w:val="21"/>
                      <w:highlight w:val="none"/>
                      <w:vertAlign w:val="subscript"/>
                      <w:lang w:val="zh-CN" w:eastAsia="zh-CN"/>
                    </w:rPr>
                    <w:t>Cr</w:t>
                  </w:r>
                </w:p>
              </w:tc>
              <w:tc>
                <w:tcPr>
                  <w:tcW w:w="229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0.046</w:t>
                  </w:r>
                </w:p>
              </w:tc>
              <w:tc>
                <w:tcPr>
                  <w:tcW w:w="238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0.141</w:t>
                  </w:r>
                </w:p>
              </w:tc>
              <w:tc>
                <w:tcPr>
                  <w:tcW w:w="1262"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6"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zh-CN" w:eastAsia="zh-CN"/>
                    </w:rPr>
                    <w:t>SS</w:t>
                  </w:r>
                </w:p>
              </w:tc>
              <w:tc>
                <w:tcPr>
                  <w:tcW w:w="229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0.028</w:t>
                  </w:r>
                </w:p>
              </w:tc>
              <w:tc>
                <w:tcPr>
                  <w:tcW w:w="238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0.101</w:t>
                  </w:r>
                </w:p>
              </w:tc>
              <w:tc>
                <w:tcPr>
                  <w:tcW w:w="1262"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6"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zh-CN" w:eastAsia="zh-CN"/>
                    </w:rPr>
                    <w:t>NH</w:t>
                  </w:r>
                  <w:r>
                    <w:rPr>
                      <w:rFonts w:hint="default" w:ascii="Times New Roman" w:hAnsi="Times New Roman" w:eastAsia="宋体"/>
                      <w:color w:val="auto"/>
                      <w:sz w:val="21"/>
                      <w:szCs w:val="21"/>
                      <w:highlight w:val="none"/>
                      <w:vertAlign w:val="subscript"/>
                      <w:lang w:val="zh-CN" w:eastAsia="zh-CN"/>
                    </w:rPr>
                    <w:t>3</w:t>
                  </w:r>
                  <w:r>
                    <w:rPr>
                      <w:rFonts w:hint="default" w:ascii="Times New Roman" w:hAnsi="Times New Roman" w:eastAsia="宋体"/>
                      <w:color w:val="auto"/>
                      <w:sz w:val="21"/>
                      <w:szCs w:val="21"/>
                      <w:highlight w:val="none"/>
                      <w:lang w:val="zh-CN" w:eastAsia="zh-CN"/>
                    </w:rPr>
                    <w:t>-N</w:t>
                  </w:r>
                </w:p>
              </w:tc>
              <w:tc>
                <w:tcPr>
                  <w:tcW w:w="229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0.0096</w:t>
                  </w:r>
                </w:p>
              </w:tc>
              <w:tc>
                <w:tcPr>
                  <w:tcW w:w="238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0.01</w:t>
                  </w:r>
                </w:p>
              </w:tc>
              <w:tc>
                <w:tcPr>
                  <w:tcW w:w="1262"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zh-CN" w:eastAsia="zh-CN"/>
                    </w:rPr>
                    <w:t>TP</w:t>
                  </w:r>
                </w:p>
              </w:tc>
              <w:tc>
                <w:tcPr>
                  <w:tcW w:w="229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0.00135</w:t>
                  </w:r>
                </w:p>
              </w:tc>
              <w:tc>
                <w:tcPr>
                  <w:tcW w:w="238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0.0015</w:t>
                  </w:r>
                </w:p>
              </w:tc>
              <w:tc>
                <w:tcPr>
                  <w:tcW w:w="1262"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合格</w:t>
                  </w:r>
                </w:p>
              </w:tc>
            </w:tr>
          </w:tbl>
          <w:p>
            <w:pPr>
              <w:keepNext w:val="0"/>
              <w:keepLines w:val="0"/>
              <w:widowControl/>
              <w:suppressLineNumbers w:val="0"/>
              <w:tabs>
                <w:tab w:val="left" w:pos="360"/>
              </w:tabs>
              <w:spacing w:before="120" w:beforeLines="50" w:beforeAutospacing="0" w:after="0" w:afterAutospacing="0"/>
              <w:ind w:left="0" w:right="0"/>
              <w:jc w:val="center"/>
              <w:rPr>
                <w:rFonts w:hint="default" w:ascii="Times New Roman" w:hAnsi="Times New Roman" w:eastAsia="宋体"/>
                <w:b/>
                <w:color w:val="auto"/>
                <w:sz w:val="24"/>
                <w:highlight w:val="none"/>
              </w:rPr>
            </w:pPr>
            <w:r>
              <w:rPr>
                <w:rFonts w:hint="default" w:ascii="Times New Roman" w:hAnsi="Times New Roman" w:eastAsia="宋体"/>
                <w:b/>
                <w:color w:val="auto"/>
                <w:sz w:val="24"/>
                <w:highlight w:val="none"/>
              </w:rPr>
              <w:t>表7-</w:t>
            </w:r>
            <w:r>
              <w:rPr>
                <w:rFonts w:hint="eastAsia" w:ascii="Times New Roman" w:hAnsi="Times New Roman" w:eastAsia="宋体"/>
                <w:b/>
                <w:color w:val="auto"/>
                <w:sz w:val="24"/>
                <w:highlight w:val="none"/>
                <w:lang w:val="en-US" w:eastAsia="zh-CN"/>
              </w:rPr>
              <w:t xml:space="preserve">9 </w:t>
            </w:r>
            <w:r>
              <w:rPr>
                <w:rFonts w:hint="default" w:ascii="Times New Roman" w:hAnsi="Times New Roman" w:eastAsia="宋体"/>
                <w:b/>
                <w:color w:val="auto"/>
                <w:sz w:val="24"/>
                <w:highlight w:val="none"/>
              </w:rPr>
              <w:t>废</w:t>
            </w:r>
            <w:r>
              <w:rPr>
                <w:rFonts w:hint="eastAsia" w:ascii="Times New Roman" w:hAnsi="Times New Roman" w:eastAsia="宋体"/>
                <w:b/>
                <w:color w:val="auto"/>
                <w:sz w:val="24"/>
                <w:highlight w:val="none"/>
                <w:lang w:val="en-US" w:eastAsia="zh-CN"/>
              </w:rPr>
              <w:t>气</w:t>
            </w:r>
            <w:r>
              <w:rPr>
                <w:rFonts w:hint="default" w:ascii="Times New Roman" w:hAnsi="Times New Roman" w:eastAsia="宋体"/>
                <w:b/>
                <w:color w:val="auto"/>
                <w:sz w:val="24"/>
                <w:highlight w:val="none"/>
              </w:rPr>
              <w:t>污染物排放总量核算</w:t>
            </w:r>
          </w:p>
          <w:tbl>
            <w:tblPr>
              <w:tblStyle w:val="19"/>
              <w:tblW w:w="7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292"/>
              <w:gridCol w:w="2383"/>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6"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污染物</w:t>
                  </w:r>
                </w:p>
              </w:tc>
              <w:tc>
                <w:tcPr>
                  <w:tcW w:w="229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 xml:space="preserve">实际排放总量(t/a) </w:t>
                  </w:r>
                </w:p>
              </w:tc>
              <w:tc>
                <w:tcPr>
                  <w:tcW w:w="238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eastAsia="zh-CN"/>
                    </w:rPr>
                    <w:t>环评核算总量</w:t>
                  </w:r>
                  <w:r>
                    <w:rPr>
                      <w:rFonts w:hint="default" w:ascii="Times New Roman" w:hAnsi="Times New Roman" w:eastAsia="宋体"/>
                      <w:color w:val="auto"/>
                      <w:sz w:val="21"/>
                      <w:szCs w:val="21"/>
                      <w:highlight w:val="none"/>
                    </w:rPr>
                    <w:t>(t/a)</w:t>
                  </w:r>
                </w:p>
              </w:tc>
              <w:tc>
                <w:tcPr>
                  <w:tcW w:w="126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6"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229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0.0396</w:t>
                  </w:r>
                </w:p>
              </w:tc>
              <w:tc>
                <w:tcPr>
                  <w:tcW w:w="238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0.048</w:t>
                  </w:r>
                </w:p>
              </w:tc>
              <w:tc>
                <w:tcPr>
                  <w:tcW w:w="1262"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氮氧化物</w:t>
                  </w:r>
                </w:p>
              </w:tc>
              <w:tc>
                <w:tcPr>
                  <w:tcW w:w="229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0.226</w:t>
                  </w:r>
                </w:p>
              </w:tc>
              <w:tc>
                <w:tcPr>
                  <w:tcW w:w="238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0.374</w:t>
                  </w:r>
                </w:p>
              </w:tc>
              <w:tc>
                <w:tcPr>
                  <w:tcW w:w="1262"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二氧化硫</w:t>
                  </w:r>
                </w:p>
              </w:tc>
              <w:tc>
                <w:tcPr>
                  <w:tcW w:w="229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p>
              </w:tc>
              <w:tc>
                <w:tcPr>
                  <w:tcW w:w="238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0.08</w:t>
                  </w:r>
                </w:p>
              </w:tc>
              <w:tc>
                <w:tcPr>
                  <w:tcW w:w="1262"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000000"/>
                      <w:kern w:val="2"/>
                      <w:sz w:val="21"/>
                      <w:szCs w:val="21"/>
                      <w:lang w:val="en-US" w:eastAsia="zh-CN"/>
                    </w:rPr>
                    <w:t>VOCs</w:t>
                  </w:r>
                </w:p>
              </w:tc>
              <w:tc>
                <w:tcPr>
                  <w:tcW w:w="229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0.0752</w:t>
                  </w:r>
                </w:p>
              </w:tc>
              <w:tc>
                <w:tcPr>
                  <w:tcW w:w="238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0.083</w:t>
                  </w:r>
                </w:p>
              </w:tc>
              <w:tc>
                <w:tcPr>
                  <w:tcW w:w="1262"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合格</w:t>
                  </w:r>
                </w:p>
              </w:tc>
            </w:tr>
          </w:tbl>
          <w:p>
            <w:pPr>
              <w:keepNext w:val="0"/>
              <w:keepLines w:val="0"/>
              <w:widowControl/>
              <w:suppressLineNumbers w:val="0"/>
              <w:bidi w:val="0"/>
              <w:spacing w:before="0" w:beforeAutospacing="0" w:afterAutospacing="0"/>
              <w:ind w:left="0" w:right="0"/>
              <w:rPr>
                <w:rFonts w:hint="default"/>
                <w:lang w:val="en-US" w:eastAsia="zh-CN"/>
              </w:rPr>
            </w:pPr>
          </w:p>
        </w:tc>
      </w:tr>
    </w:tbl>
    <w:p>
      <w:pPr>
        <w:spacing w:after="0" w:line="500" w:lineRule="exact"/>
        <w:rPr>
          <w:rFonts w:ascii="Times New Roman" w:hAnsi="Times New Roman" w:eastAsia="宋体" w:cs="Times New Roman"/>
          <w:b/>
          <w:color w:val="auto"/>
          <w:sz w:val="28"/>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widowControl/>
        <w:numPr>
          <w:ilvl w:val="0"/>
          <w:numId w:val="0"/>
        </w:numPr>
        <w:adjustRightInd/>
        <w:snapToGrid/>
        <w:spacing w:after="0" w:line="360" w:lineRule="auto"/>
        <w:jc w:val="left"/>
        <w:outlineLvl w:val="0"/>
        <w:rPr>
          <w:rFonts w:hint="eastAsia" w:ascii="Times New Roman" w:hAnsi="Times New Roman" w:eastAsia="宋体" w:cs="Times New Roman"/>
          <w:b/>
          <w:color w:val="auto"/>
          <w:kern w:val="2"/>
          <w:sz w:val="28"/>
          <w:szCs w:val="22"/>
          <w:lang w:eastAsia="zh-CN"/>
        </w:rPr>
      </w:pPr>
      <w:r>
        <w:rPr>
          <w:rFonts w:hint="eastAsia" w:ascii="Times New Roman" w:hAnsi="Times New Roman" w:eastAsia="宋体" w:cs="Times New Roman"/>
          <w:b/>
          <w:color w:val="auto"/>
          <w:kern w:val="2"/>
          <w:sz w:val="28"/>
          <w:szCs w:val="22"/>
          <w:lang w:eastAsia="zh-CN"/>
        </w:rPr>
        <w:t>表八</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5" w:hRule="atLeast"/>
          <w:jc w:val="center"/>
        </w:trPr>
        <w:tc>
          <w:tcPr>
            <w:tcW w:w="5000" w:type="pct"/>
            <w:noWrap w:val="0"/>
            <w:vAlign w:val="top"/>
          </w:tcPr>
          <w:p>
            <w:pPr>
              <w:keepNext w:val="0"/>
              <w:keepLines w:val="0"/>
              <w:widowControl/>
              <w:suppressLineNumbers w:val="0"/>
              <w:adjustRightInd/>
              <w:snapToGrid/>
              <w:spacing w:before="0" w:beforeAutospacing="0" w:after="0" w:afterAutospacing="0" w:line="360" w:lineRule="auto"/>
              <w:ind w:left="0" w:right="0"/>
              <w:rPr>
                <w:rFonts w:hint="default" w:ascii="Times New Roman" w:hAnsi="Times New Roman" w:eastAsia="宋体"/>
                <w:b/>
                <w:color w:val="auto"/>
                <w:sz w:val="24"/>
                <w:szCs w:val="21"/>
              </w:rPr>
            </w:pPr>
            <w:r>
              <w:rPr>
                <w:rFonts w:hint="default" w:ascii="Times New Roman" w:hAnsi="Times New Roman" w:eastAsia="宋体"/>
                <w:b/>
                <w:color w:val="auto"/>
                <w:sz w:val="24"/>
                <w:szCs w:val="21"/>
              </w:rPr>
              <w:t>验收监测结论：</w:t>
            </w:r>
          </w:p>
          <w:p>
            <w:pPr>
              <w:keepNext w:val="0"/>
              <w:keepLines w:val="0"/>
              <w:widowControl w:val="0"/>
              <w:suppressLineNumbers w:val="0"/>
              <w:adjustRightInd/>
              <w:snapToGrid/>
              <w:spacing w:before="0" w:beforeAutospacing="0" w:after="0" w:afterAutospacing="0" w:line="360" w:lineRule="auto"/>
              <w:ind w:left="0" w:right="0"/>
              <w:jc w:val="both"/>
              <w:outlineLvl w:val="2"/>
              <w:rPr>
                <w:rFonts w:hint="default" w:ascii="Times New Roman" w:hAnsi="Times New Roman" w:eastAsia="宋体" w:cs="Times New Roman"/>
                <w:b/>
                <w:bCs/>
                <w:color w:val="auto"/>
                <w:kern w:val="2"/>
                <w:sz w:val="24"/>
                <w:szCs w:val="24"/>
              </w:rPr>
            </w:pPr>
            <w:bookmarkStart w:id="26" w:name="_Toc16671"/>
            <w:bookmarkStart w:id="27" w:name="_Toc26667"/>
            <w:r>
              <w:rPr>
                <w:rFonts w:hint="default" w:ascii="Times New Roman" w:hAnsi="Times New Roman" w:eastAsia="宋体" w:cs="Times New Roman"/>
                <w:b/>
                <w:bCs/>
                <w:color w:val="auto"/>
                <w:kern w:val="2"/>
                <w:sz w:val="24"/>
                <w:szCs w:val="24"/>
              </w:rPr>
              <w:t>8.1结论</w:t>
            </w:r>
            <w:bookmarkEnd w:id="26"/>
            <w:bookmarkEnd w:id="27"/>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本次验收监测，</w:t>
            </w:r>
            <w:r>
              <w:rPr>
                <w:rFonts w:hint="eastAsia" w:ascii="Times New Roman" w:hAnsi="Times New Roman" w:eastAsia="宋体" w:cs="Times New Roman"/>
                <w:color w:val="auto"/>
                <w:sz w:val="24"/>
                <w:szCs w:val="24"/>
                <w:lang w:eastAsia="zh-CN"/>
              </w:rPr>
              <w:t>按</w:t>
            </w:r>
            <w:r>
              <w:rPr>
                <w:rFonts w:hint="default" w:ascii="Times New Roman" w:hAnsi="Times New Roman" w:eastAsia="宋体" w:cs="Times New Roman"/>
                <w:color w:val="auto"/>
                <w:sz w:val="24"/>
                <w:szCs w:val="24"/>
              </w:rPr>
              <w:t>《关于</w:t>
            </w:r>
            <w:r>
              <w:rPr>
                <w:rFonts w:hint="eastAsia" w:ascii="Times New Roman" w:hAnsi="Times New Roman" w:eastAsia="宋体" w:cs="Times New Roman"/>
                <w:color w:val="auto"/>
                <w:sz w:val="24"/>
                <w:szCs w:val="24"/>
                <w:lang w:val="en-US" w:eastAsia="zh-CN"/>
              </w:rPr>
              <w:t>江苏友威科技股份有限公司多功能膜建设项目</w:t>
            </w:r>
            <w:r>
              <w:rPr>
                <w:rFonts w:hint="default" w:ascii="Times New Roman" w:hAnsi="Times New Roman" w:eastAsia="宋体" w:cs="Times New Roman"/>
                <w:color w:val="auto"/>
                <w:sz w:val="24"/>
                <w:szCs w:val="24"/>
              </w:rPr>
              <w:t>环境影响报告表的批复》及相关批复的要求，对其中</w:t>
            </w:r>
            <w:r>
              <w:rPr>
                <w:rFonts w:hint="eastAsia" w:ascii="Times New Roman" w:hAnsi="Times New Roman" w:eastAsia="宋体" w:cs="Times New Roman"/>
                <w:color w:val="auto"/>
                <w:sz w:val="24"/>
                <w:szCs w:val="24"/>
                <w:lang w:eastAsia="zh-CN"/>
              </w:rPr>
              <w:t>废</w:t>
            </w:r>
            <w:r>
              <w:rPr>
                <w:rFonts w:hint="default" w:ascii="Times New Roman" w:hAnsi="Times New Roman" w:eastAsia="宋体" w:cs="Times New Roman"/>
                <w:color w:val="auto"/>
                <w:sz w:val="24"/>
                <w:szCs w:val="24"/>
              </w:rPr>
              <w:t>水、</w:t>
            </w:r>
            <w:r>
              <w:rPr>
                <w:rFonts w:hint="eastAsia" w:ascii="Times New Roman" w:hAnsi="Times New Roman" w:eastAsia="宋体" w:cs="Times New Roman"/>
                <w:color w:val="auto"/>
                <w:sz w:val="24"/>
                <w:szCs w:val="24"/>
                <w:lang w:val="en-US" w:eastAsia="zh-CN"/>
              </w:rPr>
              <w:t>废气、</w:t>
            </w:r>
            <w:r>
              <w:rPr>
                <w:rFonts w:hint="default" w:ascii="Times New Roman" w:hAnsi="Times New Roman" w:eastAsia="宋体" w:cs="Times New Roman"/>
                <w:color w:val="auto"/>
                <w:sz w:val="24"/>
                <w:szCs w:val="24"/>
              </w:rPr>
              <w:t>厂界噪声</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固废</w:t>
            </w:r>
            <w:r>
              <w:rPr>
                <w:rFonts w:hint="default" w:ascii="Times New Roman" w:hAnsi="Times New Roman" w:eastAsia="宋体" w:cs="Times New Roman"/>
                <w:color w:val="auto"/>
                <w:sz w:val="24"/>
                <w:szCs w:val="24"/>
              </w:rPr>
              <w:t>进行了监测和评价</w:t>
            </w:r>
            <w:r>
              <w:rPr>
                <w:rFonts w:hint="eastAsia" w:ascii="Times New Roman" w:hAnsi="Times New Roman" w:eastAsia="宋体" w:cs="Times New Roman"/>
                <w:color w:val="auto"/>
                <w:sz w:val="24"/>
                <w:szCs w:val="24"/>
                <w:lang w:eastAsia="zh-CN"/>
              </w:rPr>
              <w:t>。</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废</w:t>
            </w:r>
            <w:r>
              <w:rPr>
                <w:rFonts w:hint="default" w:ascii="Times New Roman" w:hAnsi="Times New Roman" w:eastAsia="宋体" w:cs="Times New Roman"/>
                <w:color w:val="auto"/>
                <w:sz w:val="24"/>
                <w:szCs w:val="24"/>
              </w:rPr>
              <w:t>水</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szCs w:val="21"/>
                <w:lang w:eastAsia="zh-CN"/>
              </w:rPr>
            </w:pPr>
            <w:r>
              <w:rPr>
                <w:rFonts w:hint="eastAsia" w:ascii="Times New Roman" w:hAnsi="Times New Roman" w:eastAsia="宋体" w:cs="Times New Roman"/>
                <w:color w:val="auto"/>
                <w:kern w:val="0"/>
                <w:sz w:val="24"/>
                <w:szCs w:val="21"/>
                <w:lang w:eastAsia="zh-CN"/>
              </w:rPr>
              <w:t>根据监测结果，生活污水排放口</w:t>
            </w:r>
            <w:r>
              <w:rPr>
                <w:rFonts w:hint="eastAsia" w:ascii="Times New Roman" w:hAnsi="Times New Roman" w:eastAsia="宋体" w:cs="Times New Roman"/>
                <w:color w:val="auto"/>
                <w:kern w:val="0"/>
                <w:sz w:val="24"/>
                <w:szCs w:val="21"/>
              </w:rPr>
              <w:t>CODcr、SS、氨氮、总磷均满足</w:t>
            </w:r>
            <w:r>
              <w:rPr>
                <w:rFonts w:hint="default" w:ascii="Times New Roman" w:hAnsi="Times New Roman" w:eastAsia="宋体" w:cs="Times New Roman"/>
                <w:color w:val="auto"/>
                <w:sz w:val="24"/>
                <w:szCs w:val="24"/>
                <w:lang w:val="en-US" w:eastAsia="zh-CN"/>
              </w:rPr>
              <w:t>宿迁</w:t>
            </w:r>
            <w:r>
              <w:rPr>
                <w:rFonts w:hint="eastAsia" w:ascii="Times New Roman" w:hAnsi="Times New Roman" w:eastAsia="宋体" w:cs="Times New Roman"/>
                <w:color w:val="auto"/>
                <w:sz w:val="24"/>
                <w:szCs w:val="24"/>
                <w:lang w:val="en-US" w:eastAsia="zh-CN"/>
              </w:rPr>
              <w:t>市城东污水处理厂</w:t>
            </w:r>
            <w:r>
              <w:rPr>
                <w:rFonts w:hint="eastAsia" w:ascii="Times New Roman" w:hAnsi="Times New Roman" w:eastAsia="宋体" w:cs="Times New Roman"/>
                <w:color w:val="auto"/>
                <w:kern w:val="0"/>
                <w:sz w:val="24"/>
                <w:szCs w:val="21"/>
                <w:lang w:eastAsia="zh-CN"/>
              </w:rPr>
              <w:t>的</w:t>
            </w:r>
            <w:r>
              <w:rPr>
                <w:rFonts w:hint="eastAsia" w:ascii="Times New Roman" w:hAnsi="Times New Roman" w:eastAsia="宋体" w:cs="Times New Roman"/>
                <w:color w:val="auto"/>
                <w:kern w:val="0"/>
                <w:sz w:val="24"/>
                <w:szCs w:val="21"/>
              </w:rPr>
              <w:t>接管标准要求</w:t>
            </w:r>
            <w:r>
              <w:rPr>
                <w:rFonts w:hint="eastAsia" w:ascii="Times New Roman" w:hAnsi="Times New Roman" w:eastAsia="宋体" w:cs="Times New Roman"/>
                <w:color w:val="auto"/>
                <w:kern w:val="0"/>
                <w:sz w:val="24"/>
                <w:szCs w:val="21"/>
                <w:lang w:eastAsia="zh-CN"/>
              </w:rPr>
              <w:t>。</w:t>
            </w:r>
          </w:p>
          <w:p>
            <w:pPr>
              <w:keepNext w:val="0"/>
              <w:keepLines w:val="0"/>
              <w:widowControl/>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废气</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olor w:val="000000"/>
                <w:sz w:val="24"/>
                <w:szCs w:val="24"/>
                <w:highlight w:val="none"/>
                <w:lang w:eastAsia="zh-CN"/>
              </w:rPr>
            </w:pPr>
            <w:r>
              <w:rPr>
                <w:rFonts w:hint="eastAsia" w:ascii="Times New Roman" w:hAnsi="Times New Roman" w:eastAsia="宋体"/>
                <w:color w:val="000000"/>
                <w:sz w:val="24"/>
                <w:szCs w:val="24"/>
                <w:highlight w:val="none"/>
                <w:lang w:val="en-US" w:eastAsia="zh-CN"/>
              </w:rPr>
              <w:t>有组织：</w:t>
            </w:r>
            <w:r>
              <w:rPr>
                <w:rFonts w:hint="default" w:ascii="Times New Roman" w:hAnsi="Times New Roman" w:eastAsia="宋体"/>
                <w:color w:val="000000"/>
                <w:sz w:val="24"/>
                <w:szCs w:val="24"/>
                <w:highlight w:val="none"/>
              </w:rPr>
              <w:t>根据检测结果，</w:t>
            </w:r>
            <w:r>
              <w:rPr>
                <w:rFonts w:hint="eastAsia" w:ascii="Times New Roman" w:hAnsi="Times New Roman" w:eastAsia="宋体"/>
                <w:color w:val="000000"/>
                <w:sz w:val="24"/>
                <w:szCs w:val="24"/>
                <w:highlight w:val="none"/>
              </w:rPr>
              <w:t>项目有组织</w:t>
            </w:r>
            <w:r>
              <w:rPr>
                <w:rFonts w:hint="eastAsia" w:ascii="Times New Roman" w:hAnsi="Times New Roman" w:eastAsia="宋体" w:cs="Times New Roman"/>
                <w:color w:val="auto"/>
                <w:kern w:val="0"/>
                <w:sz w:val="24"/>
                <w:szCs w:val="21"/>
                <w:lang w:val="en-US" w:eastAsia="zh-CN"/>
              </w:rPr>
              <w:t>VOCs</w:t>
            </w:r>
            <w:r>
              <w:rPr>
                <w:rFonts w:hint="eastAsia" w:ascii="Times New Roman" w:hAnsi="Times New Roman" w:eastAsia="宋体" w:cs="Times New Roman"/>
                <w:color w:val="auto"/>
                <w:kern w:val="0"/>
                <w:sz w:val="24"/>
                <w:szCs w:val="21"/>
              </w:rPr>
              <w:t>排放浓度及排放速率满足</w:t>
            </w:r>
            <w:r>
              <w:rPr>
                <w:rFonts w:hint="eastAsia" w:ascii="Times New Roman" w:hAnsi="Times New Roman" w:eastAsia="宋体" w:cs="Times New Roman"/>
                <w:color w:val="auto"/>
                <w:sz w:val="24"/>
                <w:szCs w:val="24"/>
                <w:lang w:val="en-US" w:eastAsia="zh-CN"/>
              </w:rPr>
              <w:t>《天津市地方标准 工业企业挥发性有机物排放控制标准》（</w:t>
            </w:r>
            <w:r>
              <w:rPr>
                <w:rFonts w:hint="default" w:ascii="Times New Roman" w:hAnsi="Times New Roman" w:eastAsia="宋体" w:cs="Times New Roman"/>
                <w:color w:val="auto"/>
                <w:sz w:val="24"/>
                <w:szCs w:val="24"/>
                <w:lang w:val="en-US" w:eastAsia="zh-CN"/>
              </w:rPr>
              <w:t>DB12/524-2014</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1"/>
                <w:lang w:val="en-US" w:eastAsia="zh-CN"/>
              </w:rPr>
              <w:t>中相关标准</w:t>
            </w:r>
            <w:r>
              <w:rPr>
                <w:rFonts w:hint="eastAsia" w:ascii="Times New Roman" w:hAnsi="Times New Roman" w:eastAsia="宋体"/>
                <w:color w:val="000000"/>
                <w:sz w:val="24"/>
                <w:szCs w:val="24"/>
                <w:highlight w:val="none"/>
              </w:rPr>
              <w:t>最高允许排放浓度</w:t>
            </w:r>
            <w:r>
              <w:rPr>
                <w:rFonts w:hint="eastAsia" w:ascii="Times New Roman" w:hAnsi="Times New Roman" w:eastAsia="宋体"/>
                <w:color w:val="000000"/>
                <w:sz w:val="24"/>
                <w:szCs w:val="24"/>
                <w:highlight w:val="none"/>
                <w:lang w:val="en-US" w:eastAsia="zh-CN"/>
              </w:rPr>
              <w:t>80</w:t>
            </w:r>
            <w:r>
              <w:rPr>
                <w:rFonts w:hint="eastAsia" w:ascii="Times New Roman" w:hAnsi="Times New Roman" w:eastAsia="宋体"/>
                <w:color w:val="000000"/>
                <w:sz w:val="24"/>
                <w:szCs w:val="24"/>
                <w:highlight w:val="none"/>
              </w:rPr>
              <w:t>mg/m³、最高允许排放速率</w:t>
            </w:r>
            <w:r>
              <w:rPr>
                <w:rFonts w:hint="eastAsia" w:ascii="Times New Roman" w:hAnsi="Times New Roman" w:eastAsia="宋体"/>
                <w:color w:val="000000"/>
                <w:sz w:val="24"/>
                <w:szCs w:val="24"/>
                <w:highlight w:val="none"/>
                <w:lang w:val="en-US" w:eastAsia="zh-CN"/>
              </w:rPr>
              <w:t>2.0</w:t>
            </w:r>
            <w:r>
              <w:rPr>
                <w:rFonts w:hint="eastAsia" w:ascii="Times New Roman" w:hAnsi="Times New Roman" w:eastAsia="宋体"/>
                <w:color w:val="000000"/>
                <w:sz w:val="24"/>
                <w:szCs w:val="24"/>
                <w:highlight w:val="none"/>
              </w:rPr>
              <w:t>kg/h限值要求；</w:t>
            </w:r>
            <w:r>
              <w:rPr>
                <w:rFonts w:hint="eastAsia" w:ascii="Times New Roman" w:hAnsi="Times New Roman" w:eastAsia="宋体"/>
                <w:color w:val="000000"/>
                <w:sz w:val="24"/>
                <w:szCs w:val="24"/>
                <w:highlight w:val="none"/>
                <w:lang w:val="en-US" w:eastAsia="zh-CN"/>
              </w:rPr>
              <w:t>RTO炉焚烧废气烟尘、NOx、SO2</w:t>
            </w:r>
            <w:r>
              <w:rPr>
                <w:rFonts w:hint="default" w:ascii="Times New Roman" w:hAnsi="Times New Roman" w:eastAsia="宋体"/>
                <w:color w:val="000000"/>
                <w:sz w:val="24"/>
                <w:szCs w:val="24"/>
                <w:highlight w:val="none"/>
              </w:rPr>
              <w:t>满足</w:t>
            </w:r>
            <w:r>
              <w:rPr>
                <w:rFonts w:hint="default" w:ascii="宋体" w:hAnsi="宋体" w:eastAsia="宋体" w:cs="宋体"/>
                <w:kern w:val="2"/>
                <w:szCs w:val="24"/>
                <w:lang w:bidi="ar"/>
              </w:rPr>
              <w:t>江苏省《大气污染物综合排放标准》（</w:t>
            </w:r>
            <w:r>
              <w:rPr>
                <w:rFonts w:hint="default" w:ascii="Times New Roman" w:hAnsi="Times New Roman" w:eastAsia="宋体" w:cs="Times New Roman"/>
                <w:color w:val="auto"/>
                <w:sz w:val="24"/>
                <w:szCs w:val="24"/>
                <w:lang w:val="en-US" w:eastAsia="zh-CN"/>
              </w:rPr>
              <w:t>GB16297-1996）</w:t>
            </w:r>
            <w:r>
              <w:rPr>
                <w:rFonts w:hint="eastAsia" w:ascii="Times New Roman" w:hAnsi="Times New Roman" w:eastAsia="宋体" w:cs="Times New Roman"/>
                <w:color w:val="auto"/>
                <w:kern w:val="0"/>
                <w:sz w:val="24"/>
                <w:szCs w:val="21"/>
                <w:lang w:val="en-US" w:eastAsia="zh-CN"/>
              </w:rPr>
              <w:t>中相关标准</w:t>
            </w:r>
            <w:r>
              <w:rPr>
                <w:rFonts w:hint="default" w:ascii="Times New Roman" w:hAnsi="Times New Roman" w:eastAsia="宋体"/>
                <w:color w:val="000000"/>
                <w:sz w:val="24"/>
                <w:szCs w:val="24"/>
                <w:highlight w:val="none"/>
              </w:rPr>
              <w:t>浓度限值</w:t>
            </w:r>
            <w:r>
              <w:rPr>
                <w:rFonts w:hint="eastAsia" w:ascii="Times New Roman" w:hAnsi="Times New Roman" w:eastAsia="宋体"/>
                <w:color w:val="000000"/>
                <w:sz w:val="24"/>
                <w:szCs w:val="24"/>
                <w:highlight w:val="none"/>
                <w:lang w:eastAsia="zh-CN"/>
              </w:rPr>
              <w:t>，</w:t>
            </w:r>
            <w:r>
              <w:rPr>
                <w:rFonts w:hint="eastAsia" w:ascii="Times New Roman" w:hAnsi="Times New Roman" w:eastAsia="宋体"/>
                <w:color w:val="000000"/>
                <w:sz w:val="24"/>
                <w:szCs w:val="24"/>
                <w:highlight w:val="none"/>
                <w:lang w:val="en-US" w:eastAsia="zh-CN"/>
              </w:rPr>
              <w:t>最高允许排放浓度分别是烟尘120</w:t>
            </w:r>
            <w:r>
              <w:rPr>
                <w:rFonts w:hint="eastAsia" w:ascii="Times New Roman" w:hAnsi="Times New Roman" w:eastAsia="宋体"/>
                <w:color w:val="000000"/>
                <w:sz w:val="24"/>
                <w:szCs w:val="24"/>
                <w:highlight w:val="none"/>
              </w:rPr>
              <w:t>mg/m³</w:t>
            </w:r>
            <w:r>
              <w:rPr>
                <w:rFonts w:hint="eastAsia" w:ascii="Times New Roman" w:hAnsi="Times New Roman" w:eastAsia="宋体"/>
                <w:color w:val="000000"/>
                <w:sz w:val="24"/>
                <w:szCs w:val="24"/>
                <w:highlight w:val="none"/>
                <w:lang w:val="en-US" w:eastAsia="zh-CN"/>
              </w:rPr>
              <w:t>、NOx 240</w:t>
            </w:r>
            <w:r>
              <w:rPr>
                <w:rFonts w:hint="eastAsia" w:ascii="Times New Roman" w:hAnsi="Times New Roman" w:eastAsia="宋体"/>
                <w:color w:val="000000"/>
                <w:sz w:val="24"/>
                <w:szCs w:val="24"/>
                <w:highlight w:val="none"/>
              </w:rPr>
              <w:t>mg/m³</w:t>
            </w:r>
            <w:r>
              <w:rPr>
                <w:rFonts w:hint="eastAsia" w:ascii="Times New Roman" w:hAnsi="Times New Roman" w:eastAsia="宋体"/>
                <w:color w:val="000000"/>
                <w:sz w:val="24"/>
                <w:szCs w:val="24"/>
                <w:highlight w:val="none"/>
                <w:lang w:val="en-US" w:eastAsia="zh-CN"/>
              </w:rPr>
              <w:t>、SO</w:t>
            </w:r>
            <w:r>
              <w:rPr>
                <w:rFonts w:hint="eastAsia" w:ascii="Times New Roman" w:hAnsi="Times New Roman" w:eastAsia="宋体"/>
                <w:color w:val="000000"/>
                <w:sz w:val="15"/>
                <w:szCs w:val="15"/>
                <w:highlight w:val="none"/>
                <w:lang w:val="en-US" w:eastAsia="zh-CN"/>
              </w:rPr>
              <w:t xml:space="preserve">2 </w:t>
            </w:r>
            <w:r>
              <w:rPr>
                <w:rFonts w:hint="eastAsia" w:ascii="Times New Roman" w:hAnsi="Times New Roman" w:eastAsia="宋体"/>
                <w:color w:val="000000"/>
                <w:sz w:val="24"/>
                <w:szCs w:val="24"/>
                <w:highlight w:val="none"/>
                <w:lang w:val="en-US" w:eastAsia="zh-CN"/>
              </w:rPr>
              <w:t>550</w:t>
            </w:r>
            <w:r>
              <w:rPr>
                <w:rFonts w:hint="eastAsia" w:ascii="Times New Roman" w:hAnsi="Times New Roman" w:eastAsia="宋体"/>
                <w:color w:val="000000"/>
                <w:sz w:val="24"/>
                <w:szCs w:val="24"/>
                <w:highlight w:val="none"/>
              </w:rPr>
              <w:t>mg/m³</w:t>
            </w:r>
            <w:r>
              <w:rPr>
                <w:rFonts w:hint="eastAsia" w:ascii="Times New Roman" w:hAnsi="Times New Roman" w:eastAsia="宋体"/>
                <w:color w:val="000000"/>
                <w:sz w:val="24"/>
                <w:szCs w:val="24"/>
                <w:highlight w:val="none"/>
                <w:lang w:eastAsia="zh-CN"/>
              </w:rPr>
              <w:t>，</w:t>
            </w:r>
            <w:r>
              <w:rPr>
                <w:rFonts w:hint="eastAsia" w:ascii="Times New Roman" w:hAnsi="Times New Roman" w:eastAsia="宋体"/>
                <w:color w:val="000000"/>
                <w:sz w:val="24"/>
                <w:szCs w:val="24"/>
                <w:highlight w:val="none"/>
              </w:rPr>
              <w:t>最高允许排放速率</w:t>
            </w:r>
            <w:r>
              <w:rPr>
                <w:rFonts w:hint="eastAsia" w:ascii="Times New Roman" w:hAnsi="Times New Roman" w:eastAsia="宋体"/>
                <w:color w:val="000000"/>
                <w:sz w:val="24"/>
                <w:szCs w:val="24"/>
                <w:highlight w:val="none"/>
                <w:lang w:val="en-US" w:eastAsia="zh-CN"/>
              </w:rPr>
              <w:t>分别是烟尘3.5</w:t>
            </w:r>
            <w:r>
              <w:rPr>
                <w:rFonts w:hint="eastAsia" w:ascii="Times New Roman" w:hAnsi="Times New Roman" w:eastAsia="宋体"/>
                <w:color w:val="000000"/>
                <w:sz w:val="24"/>
                <w:szCs w:val="24"/>
                <w:highlight w:val="none"/>
              </w:rPr>
              <w:t>kg/h</w:t>
            </w:r>
            <w:r>
              <w:rPr>
                <w:rFonts w:hint="eastAsia" w:ascii="Times New Roman" w:hAnsi="Times New Roman" w:eastAsia="宋体"/>
                <w:color w:val="000000"/>
                <w:sz w:val="24"/>
                <w:szCs w:val="24"/>
                <w:highlight w:val="none"/>
                <w:lang w:eastAsia="zh-CN"/>
              </w:rPr>
              <w:t>、</w:t>
            </w:r>
            <w:r>
              <w:rPr>
                <w:rFonts w:hint="eastAsia" w:ascii="Times New Roman" w:hAnsi="Times New Roman" w:eastAsia="宋体"/>
                <w:color w:val="000000"/>
                <w:sz w:val="24"/>
                <w:szCs w:val="24"/>
                <w:highlight w:val="none"/>
                <w:lang w:val="en-US" w:eastAsia="zh-CN"/>
              </w:rPr>
              <w:t>NOx 0.77</w:t>
            </w:r>
            <w:r>
              <w:rPr>
                <w:rFonts w:hint="eastAsia" w:ascii="Times New Roman" w:hAnsi="Times New Roman" w:eastAsia="宋体"/>
                <w:color w:val="000000"/>
                <w:sz w:val="24"/>
                <w:szCs w:val="24"/>
                <w:highlight w:val="none"/>
              </w:rPr>
              <w:t>kg/h</w:t>
            </w:r>
            <w:r>
              <w:rPr>
                <w:rFonts w:hint="eastAsia" w:ascii="Times New Roman" w:hAnsi="Times New Roman" w:eastAsia="宋体"/>
                <w:color w:val="000000"/>
                <w:sz w:val="24"/>
                <w:szCs w:val="24"/>
                <w:highlight w:val="none"/>
                <w:lang w:eastAsia="zh-CN"/>
              </w:rPr>
              <w:t>、</w:t>
            </w:r>
            <w:r>
              <w:rPr>
                <w:rFonts w:hint="eastAsia" w:ascii="Times New Roman" w:hAnsi="Times New Roman" w:eastAsia="宋体"/>
                <w:color w:val="000000"/>
                <w:sz w:val="24"/>
                <w:szCs w:val="24"/>
                <w:highlight w:val="none"/>
                <w:lang w:val="en-US" w:eastAsia="zh-CN"/>
              </w:rPr>
              <w:t>SO</w:t>
            </w:r>
            <w:r>
              <w:rPr>
                <w:rFonts w:hint="eastAsia" w:ascii="Times New Roman" w:hAnsi="Times New Roman" w:eastAsia="宋体"/>
                <w:color w:val="000000"/>
                <w:sz w:val="15"/>
                <w:szCs w:val="15"/>
                <w:highlight w:val="none"/>
                <w:lang w:val="en-US" w:eastAsia="zh-CN"/>
              </w:rPr>
              <w:t xml:space="preserve">2 </w:t>
            </w:r>
            <w:r>
              <w:rPr>
                <w:rFonts w:hint="eastAsia" w:ascii="Times New Roman" w:hAnsi="Times New Roman" w:eastAsia="宋体" w:cs="Times New Roman"/>
                <w:color w:val="000000"/>
                <w:sz w:val="24"/>
                <w:szCs w:val="24"/>
                <w:highlight w:val="none"/>
                <w:lang w:val="en-US" w:eastAsia="zh-CN"/>
              </w:rPr>
              <w:t>2.6</w:t>
            </w:r>
            <w:r>
              <w:rPr>
                <w:rFonts w:hint="eastAsia" w:ascii="Times New Roman" w:hAnsi="Times New Roman" w:eastAsia="宋体"/>
                <w:color w:val="000000"/>
                <w:sz w:val="24"/>
                <w:szCs w:val="24"/>
                <w:highlight w:val="none"/>
              </w:rPr>
              <w:t>kg/h限值要求</w:t>
            </w:r>
            <w:r>
              <w:rPr>
                <w:rFonts w:hint="eastAsia" w:ascii="Times New Roman" w:hAnsi="Times New Roman" w:eastAsia="宋体"/>
                <w:color w:val="000000"/>
                <w:sz w:val="24"/>
                <w:szCs w:val="24"/>
                <w:highlight w:val="none"/>
                <w:lang w:eastAsia="zh-CN"/>
              </w:rPr>
              <w:t>；</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lang w:val="en-US" w:eastAsia="zh-CN"/>
              </w:rPr>
              <w:t>无组织：</w:t>
            </w:r>
            <w:r>
              <w:rPr>
                <w:rFonts w:hint="eastAsia" w:ascii="Times New Roman" w:hAnsi="Times New Roman" w:eastAsia="宋体"/>
                <w:color w:val="000000"/>
                <w:sz w:val="24"/>
                <w:szCs w:val="24"/>
                <w:highlight w:val="none"/>
              </w:rPr>
              <w:t>厂界无组织废气</w:t>
            </w:r>
            <w:r>
              <w:rPr>
                <w:rFonts w:hint="eastAsia" w:ascii="Times New Roman" w:hAnsi="Times New Roman" w:eastAsia="宋体" w:cs="Times New Roman"/>
                <w:color w:val="auto"/>
                <w:kern w:val="0"/>
                <w:sz w:val="24"/>
                <w:szCs w:val="21"/>
                <w:lang w:val="en-US" w:eastAsia="zh-CN"/>
              </w:rPr>
              <w:t>VOCs</w:t>
            </w:r>
            <w:r>
              <w:rPr>
                <w:rFonts w:hint="eastAsia" w:ascii="Times New Roman" w:hAnsi="Times New Roman" w:eastAsia="宋体"/>
                <w:color w:val="000000"/>
                <w:sz w:val="24"/>
                <w:szCs w:val="24"/>
                <w:highlight w:val="none"/>
              </w:rPr>
              <w:t>浓度满足</w:t>
            </w:r>
            <w:r>
              <w:rPr>
                <w:rFonts w:hint="eastAsia" w:ascii="Times New Roman" w:hAnsi="Times New Roman" w:eastAsia="宋体" w:cs="Times New Roman"/>
                <w:color w:val="auto"/>
                <w:sz w:val="24"/>
                <w:szCs w:val="24"/>
                <w:lang w:val="en-US" w:eastAsia="zh-CN"/>
              </w:rPr>
              <w:t>《天津市地方标准 工业企业挥发性有机物排放控制标准》（</w:t>
            </w:r>
            <w:r>
              <w:rPr>
                <w:rFonts w:hint="default" w:ascii="Times New Roman" w:hAnsi="Times New Roman" w:eastAsia="宋体" w:cs="Times New Roman"/>
                <w:color w:val="auto"/>
                <w:sz w:val="24"/>
                <w:szCs w:val="24"/>
                <w:lang w:val="en-US" w:eastAsia="zh-CN"/>
              </w:rPr>
              <w:t>DB12/524-2014</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1"/>
                <w:lang w:val="en-US" w:eastAsia="zh-CN"/>
              </w:rPr>
              <w:t>中</w:t>
            </w:r>
            <w:r>
              <w:rPr>
                <w:rFonts w:hint="eastAsia" w:ascii="Times New Roman" w:hAnsi="Times New Roman" w:eastAsia="宋体"/>
                <w:color w:val="000000"/>
                <w:sz w:val="24"/>
                <w:szCs w:val="24"/>
                <w:highlight w:val="none"/>
              </w:rPr>
              <w:t>限值</w:t>
            </w:r>
            <w:r>
              <w:rPr>
                <w:rFonts w:hint="eastAsia" w:ascii="Times New Roman" w:hAnsi="Times New Roman" w:eastAsia="宋体"/>
                <w:color w:val="000000"/>
                <w:sz w:val="24"/>
                <w:szCs w:val="24"/>
                <w:highlight w:val="none"/>
                <w:lang w:val="en-US" w:eastAsia="zh-CN"/>
              </w:rPr>
              <w:t>2</w:t>
            </w:r>
            <w:r>
              <w:rPr>
                <w:rFonts w:hint="eastAsia" w:ascii="Times New Roman" w:hAnsi="Times New Roman" w:eastAsia="宋体"/>
                <w:color w:val="000000"/>
                <w:sz w:val="24"/>
                <w:szCs w:val="24"/>
                <w:highlight w:val="none"/>
              </w:rPr>
              <w:t>.0 mg/m³要求；厂内无组织废气非甲烷总烃满足</w:t>
            </w:r>
            <w:r>
              <w:rPr>
                <w:rFonts w:hint="default" w:ascii="宋体" w:hAnsi="宋体" w:eastAsia="宋体" w:cs="宋体"/>
                <w:kern w:val="2"/>
                <w:szCs w:val="24"/>
                <w:lang w:bidi="ar"/>
              </w:rPr>
              <w:t>江苏省《大气污染物综合排放标准》（</w:t>
            </w:r>
            <w:r>
              <w:rPr>
                <w:rFonts w:hint="default" w:ascii="Times New Roman" w:hAnsi="Times New Roman" w:eastAsia="宋体" w:cs="Times New Roman"/>
                <w:color w:val="auto"/>
                <w:kern w:val="0"/>
                <w:sz w:val="24"/>
                <w:szCs w:val="21"/>
                <w:lang w:val="en-US" w:eastAsia="zh-CN"/>
              </w:rPr>
              <w:t>DB32/4041-2021</w:t>
            </w:r>
            <w:r>
              <w:rPr>
                <w:rFonts w:hint="default" w:ascii="宋体" w:hAnsi="宋体" w:eastAsia="宋体" w:cs="宋体"/>
                <w:kern w:val="2"/>
                <w:szCs w:val="24"/>
                <w:lang w:bidi="ar"/>
              </w:rPr>
              <w:t>）</w:t>
            </w:r>
            <w:r>
              <w:rPr>
                <w:rFonts w:hint="eastAsia" w:ascii="Times New Roman" w:hAnsi="Times New Roman" w:eastAsia="宋体"/>
                <w:color w:val="000000"/>
                <w:sz w:val="24"/>
                <w:szCs w:val="24"/>
                <w:highlight w:val="none"/>
              </w:rPr>
              <w:t>限值6.0 mg/m³。</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（3）厂界噪声</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根据监测结果</w:t>
            </w:r>
            <w:r>
              <w:rPr>
                <w:rFonts w:hint="eastAsia" w:ascii="Times New Roman" w:hAnsi="Times New Roman" w:eastAsia="宋体" w:cs="Times New Roman"/>
                <w:color w:val="auto"/>
                <w:sz w:val="24"/>
                <w:szCs w:val="24"/>
                <w:lang w:eastAsia="zh-CN"/>
              </w:rPr>
              <w:t>：</w:t>
            </w:r>
            <w:r>
              <w:rPr>
                <w:rFonts w:hint="default" w:ascii="Times New Roman" w:hAnsi="Times New Roman" w:eastAsia="宋体"/>
                <w:color w:val="auto"/>
                <w:sz w:val="24"/>
                <w:szCs w:val="21"/>
              </w:rPr>
              <w:t>厂界噪声（N1-N</w:t>
            </w:r>
            <w:r>
              <w:rPr>
                <w:rFonts w:hint="eastAsia" w:ascii="Times New Roman" w:hAnsi="Times New Roman" w:eastAsia="宋体"/>
                <w:color w:val="auto"/>
                <w:sz w:val="24"/>
                <w:szCs w:val="21"/>
                <w:lang w:val="en-US" w:eastAsia="zh-CN"/>
              </w:rPr>
              <w:t>3</w:t>
            </w:r>
            <w:r>
              <w:rPr>
                <w:rFonts w:hint="default" w:ascii="Times New Roman" w:hAnsi="Times New Roman" w:eastAsia="宋体"/>
                <w:color w:val="auto"/>
                <w:sz w:val="24"/>
                <w:szCs w:val="21"/>
              </w:rPr>
              <w:t>）的昼</w:t>
            </w:r>
            <w:r>
              <w:rPr>
                <w:rFonts w:hint="eastAsia" w:ascii="Times New Roman" w:hAnsi="Times New Roman" w:eastAsia="宋体"/>
                <w:color w:val="auto"/>
                <w:sz w:val="24"/>
                <w:szCs w:val="21"/>
                <w:lang w:eastAsia="zh-CN"/>
              </w:rPr>
              <w:t>间</w:t>
            </w:r>
            <w:r>
              <w:rPr>
                <w:rFonts w:hint="default" w:ascii="Times New Roman" w:hAnsi="Times New Roman" w:eastAsia="宋体"/>
                <w:color w:val="auto"/>
                <w:sz w:val="24"/>
                <w:szCs w:val="21"/>
              </w:rPr>
              <w:t>等效声级均满足《工业企业厂界环境噪声排放标准》（GB12348-2008）中的</w:t>
            </w:r>
            <w:r>
              <w:rPr>
                <w:rFonts w:hint="eastAsia" w:ascii="Times New Roman" w:hAnsi="Times New Roman" w:eastAsia="宋体"/>
                <w:color w:val="auto"/>
                <w:sz w:val="24"/>
                <w:szCs w:val="21"/>
                <w:lang w:val="en-US" w:eastAsia="zh-CN"/>
              </w:rPr>
              <w:t>3</w:t>
            </w:r>
            <w:r>
              <w:rPr>
                <w:rFonts w:hint="default" w:ascii="Times New Roman" w:hAnsi="Times New Roman" w:eastAsia="宋体"/>
                <w:color w:val="auto"/>
                <w:sz w:val="24"/>
                <w:szCs w:val="21"/>
              </w:rPr>
              <w:t>类排放限值</w:t>
            </w:r>
            <w:r>
              <w:rPr>
                <w:rFonts w:hint="eastAsia" w:ascii="Times New Roman" w:hAnsi="Times New Roman" w:eastAsia="宋体" w:cs="Times New Roman"/>
                <w:color w:val="auto"/>
                <w:sz w:val="24"/>
                <w:szCs w:val="24"/>
                <w:lang w:val="en-US" w:eastAsia="zh-CN"/>
              </w:rPr>
              <w:t>。</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（4）固废</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1）生活垃圾：生活垃圾，环卫定期清运。</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2）一般固废：</w:t>
            </w:r>
            <w:r>
              <w:rPr>
                <w:rFonts w:hint="eastAsia" w:ascii="Times New Roman" w:hAnsi="Times New Roman" w:eastAsia="宋体" w:cs="Times New Roman"/>
                <w:color w:val="auto"/>
                <w:sz w:val="24"/>
                <w:szCs w:val="24"/>
                <w:highlight w:val="none"/>
                <w:lang w:val="en-US" w:eastAsia="zh-CN"/>
              </w:rPr>
              <w:t>分切工序产生废边角料</w:t>
            </w:r>
            <w:r>
              <w:rPr>
                <w:rFonts w:hint="eastAsia" w:ascii="Times New Roman" w:hAnsi="Times New Roman" w:eastAsia="宋体" w:cs="Times New Roman"/>
                <w:color w:val="auto"/>
                <w:sz w:val="24"/>
                <w:szCs w:val="24"/>
                <w:lang w:val="en-US" w:eastAsia="zh-CN"/>
              </w:rPr>
              <w:t>，环卫定期清运。</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lang w:val="en-US" w:eastAsia="zh-CN"/>
              </w:rPr>
            </w:pPr>
            <w:r>
              <w:rPr>
                <w:rFonts w:hint="eastAsia" w:ascii="Times New Roman" w:hAnsi="Times New Roman" w:eastAsia="宋体" w:cs="Times New Roman"/>
                <w:color w:val="auto"/>
                <w:sz w:val="24"/>
                <w:szCs w:val="24"/>
                <w:highlight w:val="none"/>
                <w:lang w:val="en-US" w:eastAsia="zh-CN"/>
              </w:rPr>
              <w:t>3）危险废物：油墨桶、胶水油墨残渣委托有资质单位处置</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（5）总量</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b/>
                <w:bCs/>
                <w:color w:val="auto"/>
                <w:sz w:val="24"/>
                <w:szCs w:val="24"/>
              </w:rPr>
            </w:pPr>
            <w:bookmarkStart w:id="28" w:name="_Toc11435"/>
            <w:bookmarkStart w:id="29" w:name="_Toc3308"/>
            <w:r>
              <w:rPr>
                <w:rFonts w:hint="eastAsia" w:ascii="Times New Roman" w:hAnsi="Times New Roman" w:eastAsia="宋体" w:cs="Times New Roman"/>
                <w:color w:val="auto"/>
                <w:sz w:val="24"/>
                <w:szCs w:val="24"/>
                <w:lang w:val="en-US" w:eastAsia="zh-CN"/>
              </w:rPr>
              <w:t>根据核算结果，项目废水、废气污染物排放量小于环评核算总量。</w:t>
            </w:r>
          </w:p>
          <w:p>
            <w:pPr>
              <w:keepNext w:val="0"/>
              <w:keepLines w:val="0"/>
              <w:widowControl/>
              <w:suppressLineNumbers w:val="0"/>
              <w:adjustRightInd/>
              <w:snapToGrid/>
              <w:spacing w:before="0" w:beforeAutospacing="0" w:after="0" w:afterAutospacing="0" w:line="360" w:lineRule="auto"/>
              <w:ind w:left="0" w:right="0"/>
              <w:rPr>
                <w:rFonts w:hint="eastAsia" w:ascii="Times New Roman" w:hAnsi="Times New Roman" w:eastAsia="宋体"/>
                <w:b/>
                <w:bCs/>
                <w:color w:val="auto"/>
                <w:sz w:val="24"/>
                <w:szCs w:val="24"/>
              </w:rPr>
            </w:pPr>
            <w:r>
              <w:rPr>
                <w:rFonts w:hint="eastAsia" w:ascii="Times New Roman" w:hAnsi="Times New Roman" w:eastAsia="宋体"/>
                <w:b/>
                <w:bCs/>
                <w:color w:val="auto"/>
                <w:sz w:val="24"/>
                <w:szCs w:val="24"/>
              </w:rPr>
              <w:t>8.2.建议</w:t>
            </w:r>
            <w:bookmarkEnd w:id="28"/>
            <w:bookmarkEnd w:id="29"/>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（一）进一步规范固废的全过程管理，加强台账管理；</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（二）建议从废气收集开始，进一步优化废气治理配套设施；</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（三）加强企业安全生产、加强环保设施环境风险的防控。</w:t>
            </w:r>
          </w:p>
          <w:p>
            <w:pPr>
              <w:pStyle w:val="2"/>
              <w:keepNext w:val="0"/>
              <w:keepLines w:val="0"/>
              <w:suppressLineNumbers w:val="0"/>
              <w:spacing w:before="0" w:beforeAutospacing="0" w:afterAutospacing="0"/>
              <w:ind w:left="0" w:right="0"/>
              <w:rPr>
                <w:rFonts w:hint="default"/>
                <w:lang w:val="en-US" w:eastAsia="zh-CN"/>
              </w:rPr>
            </w:pP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4"/>
                <w:szCs w:val="24"/>
                <w:lang w:val="en-US" w:eastAsia="zh-CN"/>
              </w:rPr>
              <w:t xml:space="preserve">                      </w:t>
            </w:r>
          </w:p>
        </w:tc>
      </w:tr>
    </w:tbl>
    <w:p>
      <w:pPr>
        <w:pStyle w:val="2"/>
        <w:rPr>
          <w:color w:val="auto"/>
        </w:rP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Black">
    <w:panose1 w:val="020B0A04020102020204"/>
    <w:charset w:val="00"/>
    <w:family w:val="swiss"/>
    <w:pitch w:val="default"/>
    <w:sig w:usb0="A00002AF" w:usb1="400078FB" w:usb2="00000000" w:usb3="00000000" w:csb0="6000009F" w:csb1="DFD7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hint="default" w:ascii="Times New Roman" w:hAnsi="Times New Roman" w:eastAsia="微软雅黑"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2</w:t>
                          </w:r>
                          <w:r>
                            <w:rPr>
                              <w:rFonts w:hint="default" w:ascii="Times New Roman" w:hAnsi="Times New Roman" w:cs="Times New Roman"/>
                              <w:lang w:eastAsia="zh-CN"/>
                            </w:rPr>
                            <w:fldChar w:fldCharType="end"/>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CslYK7gAQAAwQMAAA4AAAAA&#10;AAAAAQAgAAAAHgEAAGRycy9lMm9Eb2MueG1sUEsFBgAAAAAGAAYAWQEAAHAFAAAAAA==&#10;">
              <v:fill on="f" focussize="0,0"/>
              <v:stroke on="f"/>
              <v:imagedata o:title=""/>
              <o:lock v:ext="edit" aspectratio="f"/>
              <v:textbox inset="0mm,0mm,0mm,0mm" style="mso-fit-shape-to-text:t;">
                <w:txbxContent>
                  <w:p>
                    <w:pPr>
                      <w:pStyle w:val="14"/>
                      <w:rPr>
                        <w:rFonts w:hint="default" w:ascii="Times New Roman" w:hAnsi="Times New Roman" w:eastAsia="微软雅黑"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2</w:t>
                    </w:r>
                    <w:r>
                      <w:rPr>
                        <w:rFonts w:hint="default" w:ascii="Times New Roman" w:hAnsi="Times New Roman" w:cs="Times New Roman"/>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206FCA"/>
    <w:multiLevelType w:val="singleLevel"/>
    <w:tmpl w:val="05206FCA"/>
    <w:lvl w:ilvl="0" w:tentative="0">
      <w:start w:val="1"/>
      <w:numFmt w:val="decimal"/>
      <w:suff w:val="nothing"/>
      <w:lvlText w:val="%1）"/>
      <w:lvlJc w:val="left"/>
    </w:lvl>
  </w:abstractNum>
  <w:abstractNum w:abstractNumId="1">
    <w:nsid w:val="3083DB9D"/>
    <w:multiLevelType w:val="singleLevel"/>
    <w:tmpl w:val="3083DB9D"/>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2">
    <w:nsid w:val="4C2B243D"/>
    <w:multiLevelType w:val="singleLevel"/>
    <w:tmpl w:val="4C2B243D"/>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hZDBkMjQxNGViNGYyZDMzYTJhNzlhZTQ1ZmFmZTAifQ=="/>
  </w:docVars>
  <w:rsids>
    <w:rsidRoot w:val="00172A27"/>
    <w:rsid w:val="000367CD"/>
    <w:rsid w:val="001949BD"/>
    <w:rsid w:val="004D2C23"/>
    <w:rsid w:val="00F35637"/>
    <w:rsid w:val="015D4930"/>
    <w:rsid w:val="01921932"/>
    <w:rsid w:val="01AD3F52"/>
    <w:rsid w:val="01BE6F4C"/>
    <w:rsid w:val="02200F13"/>
    <w:rsid w:val="02581D7C"/>
    <w:rsid w:val="02711EC5"/>
    <w:rsid w:val="027A12E3"/>
    <w:rsid w:val="02CC411E"/>
    <w:rsid w:val="02DF4D9F"/>
    <w:rsid w:val="02FB575E"/>
    <w:rsid w:val="0309289F"/>
    <w:rsid w:val="03876C75"/>
    <w:rsid w:val="03EF29BB"/>
    <w:rsid w:val="041A7FC3"/>
    <w:rsid w:val="04455122"/>
    <w:rsid w:val="04D14ECC"/>
    <w:rsid w:val="04D54FEF"/>
    <w:rsid w:val="04FF102D"/>
    <w:rsid w:val="052C38EB"/>
    <w:rsid w:val="057A56A6"/>
    <w:rsid w:val="058D3602"/>
    <w:rsid w:val="058E0DC4"/>
    <w:rsid w:val="05F04E76"/>
    <w:rsid w:val="06052CB4"/>
    <w:rsid w:val="06110038"/>
    <w:rsid w:val="061A32C1"/>
    <w:rsid w:val="062E6C05"/>
    <w:rsid w:val="063E76E6"/>
    <w:rsid w:val="068D1288"/>
    <w:rsid w:val="0690460A"/>
    <w:rsid w:val="06E508F0"/>
    <w:rsid w:val="06FB39FC"/>
    <w:rsid w:val="071359DD"/>
    <w:rsid w:val="075E492A"/>
    <w:rsid w:val="0782017A"/>
    <w:rsid w:val="07C964E1"/>
    <w:rsid w:val="07CB34F9"/>
    <w:rsid w:val="07E323F8"/>
    <w:rsid w:val="08117A38"/>
    <w:rsid w:val="085F2492"/>
    <w:rsid w:val="08991287"/>
    <w:rsid w:val="08AD1297"/>
    <w:rsid w:val="08E85C96"/>
    <w:rsid w:val="08EB05DC"/>
    <w:rsid w:val="08F234D1"/>
    <w:rsid w:val="09652EA6"/>
    <w:rsid w:val="0986610D"/>
    <w:rsid w:val="09D04097"/>
    <w:rsid w:val="09DC458F"/>
    <w:rsid w:val="0A573697"/>
    <w:rsid w:val="0A62381D"/>
    <w:rsid w:val="0AC37CEB"/>
    <w:rsid w:val="0AC801D7"/>
    <w:rsid w:val="0AF024AE"/>
    <w:rsid w:val="0AFD439A"/>
    <w:rsid w:val="0AFD6C2B"/>
    <w:rsid w:val="0B342DEF"/>
    <w:rsid w:val="0B8F27CF"/>
    <w:rsid w:val="0B9D3EA8"/>
    <w:rsid w:val="0BBF1436"/>
    <w:rsid w:val="0BDF56EB"/>
    <w:rsid w:val="0BE8292C"/>
    <w:rsid w:val="0C190027"/>
    <w:rsid w:val="0C5D5149"/>
    <w:rsid w:val="0C7578DD"/>
    <w:rsid w:val="0C830EA8"/>
    <w:rsid w:val="0CF16885"/>
    <w:rsid w:val="0D074994"/>
    <w:rsid w:val="0D657CEA"/>
    <w:rsid w:val="0D964C2B"/>
    <w:rsid w:val="0DB735A4"/>
    <w:rsid w:val="0DBE2B84"/>
    <w:rsid w:val="0DCE0618"/>
    <w:rsid w:val="0DD7153C"/>
    <w:rsid w:val="0E1D57C9"/>
    <w:rsid w:val="0E2C381B"/>
    <w:rsid w:val="0E6B10B0"/>
    <w:rsid w:val="0E87192D"/>
    <w:rsid w:val="0EB24AC9"/>
    <w:rsid w:val="0EEB55C1"/>
    <w:rsid w:val="0F2334BA"/>
    <w:rsid w:val="0F4632F8"/>
    <w:rsid w:val="0F5B5E0F"/>
    <w:rsid w:val="0F697B47"/>
    <w:rsid w:val="0F804DA1"/>
    <w:rsid w:val="103558E9"/>
    <w:rsid w:val="10917825"/>
    <w:rsid w:val="10947F3C"/>
    <w:rsid w:val="10B6078D"/>
    <w:rsid w:val="10BB2FCE"/>
    <w:rsid w:val="10DA12F7"/>
    <w:rsid w:val="11066BC3"/>
    <w:rsid w:val="110A64FA"/>
    <w:rsid w:val="111361AD"/>
    <w:rsid w:val="116E54F5"/>
    <w:rsid w:val="118500BC"/>
    <w:rsid w:val="11CA660A"/>
    <w:rsid w:val="11E07F7E"/>
    <w:rsid w:val="11F455D3"/>
    <w:rsid w:val="12370493"/>
    <w:rsid w:val="12484C88"/>
    <w:rsid w:val="12524B2E"/>
    <w:rsid w:val="12B837FB"/>
    <w:rsid w:val="12EA5E60"/>
    <w:rsid w:val="130C00CA"/>
    <w:rsid w:val="13416976"/>
    <w:rsid w:val="141355AA"/>
    <w:rsid w:val="14522589"/>
    <w:rsid w:val="145C7A04"/>
    <w:rsid w:val="14A357B1"/>
    <w:rsid w:val="14CF4E23"/>
    <w:rsid w:val="14D26C62"/>
    <w:rsid w:val="14DB0DE8"/>
    <w:rsid w:val="14E53311"/>
    <w:rsid w:val="158D4D05"/>
    <w:rsid w:val="163866BF"/>
    <w:rsid w:val="16631F98"/>
    <w:rsid w:val="16705013"/>
    <w:rsid w:val="167330C5"/>
    <w:rsid w:val="16B35EF4"/>
    <w:rsid w:val="16BE3BC6"/>
    <w:rsid w:val="16DC2CB8"/>
    <w:rsid w:val="16E003BB"/>
    <w:rsid w:val="178132F5"/>
    <w:rsid w:val="17C63147"/>
    <w:rsid w:val="18061529"/>
    <w:rsid w:val="1888518E"/>
    <w:rsid w:val="18B2156E"/>
    <w:rsid w:val="18D2290B"/>
    <w:rsid w:val="18FF5A54"/>
    <w:rsid w:val="193E56B6"/>
    <w:rsid w:val="194129FE"/>
    <w:rsid w:val="19D210E8"/>
    <w:rsid w:val="1A317C51"/>
    <w:rsid w:val="1A52657B"/>
    <w:rsid w:val="1A68217A"/>
    <w:rsid w:val="1A7F050B"/>
    <w:rsid w:val="1A7F35D1"/>
    <w:rsid w:val="1B172F53"/>
    <w:rsid w:val="1C092397"/>
    <w:rsid w:val="1C1E730F"/>
    <w:rsid w:val="1C201CF4"/>
    <w:rsid w:val="1CA257AE"/>
    <w:rsid w:val="1CBB47B4"/>
    <w:rsid w:val="1D312EC5"/>
    <w:rsid w:val="1D823868"/>
    <w:rsid w:val="1D9B0BD9"/>
    <w:rsid w:val="1DD979D2"/>
    <w:rsid w:val="1DDA76CA"/>
    <w:rsid w:val="1DDB03F1"/>
    <w:rsid w:val="1E1344E4"/>
    <w:rsid w:val="1E2B7827"/>
    <w:rsid w:val="1E712F5D"/>
    <w:rsid w:val="1E7812E0"/>
    <w:rsid w:val="1E841E57"/>
    <w:rsid w:val="1EF939DD"/>
    <w:rsid w:val="1F3C50EE"/>
    <w:rsid w:val="1F6F1390"/>
    <w:rsid w:val="1F901860"/>
    <w:rsid w:val="1FB2192E"/>
    <w:rsid w:val="201E29FF"/>
    <w:rsid w:val="201F7104"/>
    <w:rsid w:val="202558E1"/>
    <w:rsid w:val="2040613B"/>
    <w:rsid w:val="20D66D21"/>
    <w:rsid w:val="210668C5"/>
    <w:rsid w:val="211C1981"/>
    <w:rsid w:val="2146686B"/>
    <w:rsid w:val="21873B42"/>
    <w:rsid w:val="21941803"/>
    <w:rsid w:val="21E761C4"/>
    <w:rsid w:val="21E90948"/>
    <w:rsid w:val="21F1269B"/>
    <w:rsid w:val="21FD25D6"/>
    <w:rsid w:val="22192CCC"/>
    <w:rsid w:val="22285255"/>
    <w:rsid w:val="22785EEF"/>
    <w:rsid w:val="22A23006"/>
    <w:rsid w:val="22D45A9D"/>
    <w:rsid w:val="22FC14E5"/>
    <w:rsid w:val="23610D1B"/>
    <w:rsid w:val="23C55E0F"/>
    <w:rsid w:val="23DA7A22"/>
    <w:rsid w:val="242D7098"/>
    <w:rsid w:val="2472495A"/>
    <w:rsid w:val="24A35CE4"/>
    <w:rsid w:val="252A0CEE"/>
    <w:rsid w:val="253775EB"/>
    <w:rsid w:val="25993E8B"/>
    <w:rsid w:val="259B3832"/>
    <w:rsid w:val="259E6F6C"/>
    <w:rsid w:val="26076401"/>
    <w:rsid w:val="260819E7"/>
    <w:rsid w:val="26440882"/>
    <w:rsid w:val="267D4987"/>
    <w:rsid w:val="26E403A3"/>
    <w:rsid w:val="26E47779"/>
    <w:rsid w:val="27090EBD"/>
    <w:rsid w:val="273C0E39"/>
    <w:rsid w:val="27F15E35"/>
    <w:rsid w:val="28233AD4"/>
    <w:rsid w:val="283E1167"/>
    <w:rsid w:val="28610191"/>
    <w:rsid w:val="288865A7"/>
    <w:rsid w:val="28952D1D"/>
    <w:rsid w:val="289B4E54"/>
    <w:rsid w:val="28D50A88"/>
    <w:rsid w:val="28DC7BCE"/>
    <w:rsid w:val="28DD7952"/>
    <w:rsid w:val="290E3C1A"/>
    <w:rsid w:val="292B2457"/>
    <w:rsid w:val="29492478"/>
    <w:rsid w:val="2959406D"/>
    <w:rsid w:val="29A852E0"/>
    <w:rsid w:val="29E163FB"/>
    <w:rsid w:val="29ED53D5"/>
    <w:rsid w:val="29F3261B"/>
    <w:rsid w:val="29F722AD"/>
    <w:rsid w:val="2A1455CF"/>
    <w:rsid w:val="2A7F4C27"/>
    <w:rsid w:val="2A8B1618"/>
    <w:rsid w:val="2AB67B58"/>
    <w:rsid w:val="2AEB7CB0"/>
    <w:rsid w:val="2AFA5DA9"/>
    <w:rsid w:val="2B493F5F"/>
    <w:rsid w:val="2B5D672D"/>
    <w:rsid w:val="2B7A5153"/>
    <w:rsid w:val="2B7C6762"/>
    <w:rsid w:val="2BCD0053"/>
    <w:rsid w:val="2C09415C"/>
    <w:rsid w:val="2C8F5DA1"/>
    <w:rsid w:val="2CA82BF1"/>
    <w:rsid w:val="2CE55C20"/>
    <w:rsid w:val="2D112154"/>
    <w:rsid w:val="2D2303E0"/>
    <w:rsid w:val="2D31100E"/>
    <w:rsid w:val="2D87475E"/>
    <w:rsid w:val="2D8B44A1"/>
    <w:rsid w:val="2D9B177C"/>
    <w:rsid w:val="2D9B7717"/>
    <w:rsid w:val="2DAF6C95"/>
    <w:rsid w:val="2E1C5D26"/>
    <w:rsid w:val="2EDB5575"/>
    <w:rsid w:val="2F710236"/>
    <w:rsid w:val="2FC41103"/>
    <w:rsid w:val="2FE95F0D"/>
    <w:rsid w:val="2FFF2457"/>
    <w:rsid w:val="30032F6D"/>
    <w:rsid w:val="30280957"/>
    <w:rsid w:val="303D29F2"/>
    <w:rsid w:val="308D6CDD"/>
    <w:rsid w:val="30951403"/>
    <w:rsid w:val="30B67293"/>
    <w:rsid w:val="30FA2084"/>
    <w:rsid w:val="3115078E"/>
    <w:rsid w:val="3135359E"/>
    <w:rsid w:val="31366A13"/>
    <w:rsid w:val="31700C14"/>
    <w:rsid w:val="31EC1602"/>
    <w:rsid w:val="31F94B05"/>
    <w:rsid w:val="320329EE"/>
    <w:rsid w:val="32573A3F"/>
    <w:rsid w:val="32C36BD2"/>
    <w:rsid w:val="32CE4229"/>
    <w:rsid w:val="32D8464F"/>
    <w:rsid w:val="32E635CD"/>
    <w:rsid w:val="337A1786"/>
    <w:rsid w:val="337A58C0"/>
    <w:rsid w:val="33B20070"/>
    <w:rsid w:val="3446501B"/>
    <w:rsid w:val="34CD4799"/>
    <w:rsid w:val="34DE69EF"/>
    <w:rsid w:val="34E71CE5"/>
    <w:rsid w:val="35155712"/>
    <w:rsid w:val="35695BBA"/>
    <w:rsid w:val="357E410E"/>
    <w:rsid w:val="35CB7200"/>
    <w:rsid w:val="36070988"/>
    <w:rsid w:val="360F7B72"/>
    <w:rsid w:val="3616490A"/>
    <w:rsid w:val="366629A8"/>
    <w:rsid w:val="367A68BC"/>
    <w:rsid w:val="368200E5"/>
    <w:rsid w:val="36C8607A"/>
    <w:rsid w:val="36CD5AE6"/>
    <w:rsid w:val="36CE3160"/>
    <w:rsid w:val="36ED447F"/>
    <w:rsid w:val="36FB2843"/>
    <w:rsid w:val="37326221"/>
    <w:rsid w:val="37437614"/>
    <w:rsid w:val="37E60BDA"/>
    <w:rsid w:val="38287237"/>
    <w:rsid w:val="38415714"/>
    <w:rsid w:val="385447AC"/>
    <w:rsid w:val="38AC3440"/>
    <w:rsid w:val="38B13EF6"/>
    <w:rsid w:val="390965C9"/>
    <w:rsid w:val="39AA53B1"/>
    <w:rsid w:val="39C5792F"/>
    <w:rsid w:val="39FB3FD1"/>
    <w:rsid w:val="39FD6716"/>
    <w:rsid w:val="3A643334"/>
    <w:rsid w:val="3A850029"/>
    <w:rsid w:val="3AA43536"/>
    <w:rsid w:val="3ACE7FDB"/>
    <w:rsid w:val="3AE9047D"/>
    <w:rsid w:val="3AFC2BB6"/>
    <w:rsid w:val="3B132311"/>
    <w:rsid w:val="3B2303D2"/>
    <w:rsid w:val="3B3605CA"/>
    <w:rsid w:val="3B3A7790"/>
    <w:rsid w:val="3B3F5954"/>
    <w:rsid w:val="3BF54EDE"/>
    <w:rsid w:val="3C2E4A16"/>
    <w:rsid w:val="3C71608E"/>
    <w:rsid w:val="3C762807"/>
    <w:rsid w:val="3C8917BD"/>
    <w:rsid w:val="3CA170B2"/>
    <w:rsid w:val="3CB35DE2"/>
    <w:rsid w:val="3CE85915"/>
    <w:rsid w:val="3D220B02"/>
    <w:rsid w:val="3D5E57CD"/>
    <w:rsid w:val="3DC67226"/>
    <w:rsid w:val="3E431B79"/>
    <w:rsid w:val="3E553ABB"/>
    <w:rsid w:val="3EB71790"/>
    <w:rsid w:val="3EC15819"/>
    <w:rsid w:val="3F1D4A35"/>
    <w:rsid w:val="3F5E608A"/>
    <w:rsid w:val="3FAD69F9"/>
    <w:rsid w:val="3FCA4DC0"/>
    <w:rsid w:val="3FE91433"/>
    <w:rsid w:val="40480F8A"/>
    <w:rsid w:val="40644F5E"/>
    <w:rsid w:val="40675052"/>
    <w:rsid w:val="40692479"/>
    <w:rsid w:val="41303333"/>
    <w:rsid w:val="413F37A1"/>
    <w:rsid w:val="414F52C6"/>
    <w:rsid w:val="417C276B"/>
    <w:rsid w:val="418611D6"/>
    <w:rsid w:val="41BE7228"/>
    <w:rsid w:val="41D70449"/>
    <w:rsid w:val="42004C9F"/>
    <w:rsid w:val="425559D9"/>
    <w:rsid w:val="426D62F4"/>
    <w:rsid w:val="428A7CBA"/>
    <w:rsid w:val="42A53051"/>
    <w:rsid w:val="42BB5DAE"/>
    <w:rsid w:val="42BF5C9A"/>
    <w:rsid w:val="431D0048"/>
    <w:rsid w:val="43610C2B"/>
    <w:rsid w:val="439A0F77"/>
    <w:rsid w:val="43BD070B"/>
    <w:rsid w:val="43E95712"/>
    <w:rsid w:val="448A398B"/>
    <w:rsid w:val="44B17815"/>
    <w:rsid w:val="44BF1DBA"/>
    <w:rsid w:val="45491AAD"/>
    <w:rsid w:val="45506800"/>
    <w:rsid w:val="45E079C6"/>
    <w:rsid w:val="46055E84"/>
    <w:rsid w:val="463F3404"/>
    <w:rsid w:val="46606620"/>
    <w:rsid w:val="46D1228D"/>
    <w:rsid w:val="47977037"/>
    <w:rsid w:val="47A56A32"/>
    <w:rsid w:val="47C01355"/>
    <w:rsid w:val="47E6055F"/>
    <w:rsid w:val="480A5CDE"/>
    <w:rsid w:val="4845364B"/>
    <w:rsid w:val="484D5720"/>
    <w:rsid w:val="48647023"/>
    <w:rsid w:val="488F069E"/>
    <w:rsid w:val="48AA7A44"/>
    <w:rsid w:val="49597792"/>
    <w:rsid w:val="498F458A"/>
    <w:rsid w:val="49922D85"/>
    <w:rsid w:val="49BE114B"/>
    <w:rsid w:val="49E0352D"/>
    <w:rsid w:val="49E12138"/>
    <w:rsid w:val="49ED7E19"/>
    <w:rsid w:val="4A917B2D"/>
    <w:rsid w:val="4AA703BB"/>
    <w:rsid w:val="4AFA4A67"/>
    <w:rsid w:val="4B52260C"/>
    <w:rsid w:val="4B7E7BF4"/>
    <w:rsid w:val="4BA572E4"/>
    <w:rsid w:val="4BA64D0D"/>
    <w:rsid w:val="4BA732A9"/>
    <w:rsid w:val="4BED0888"/>
    <w:rsid w:val="4C0B00A9"/>
    <w:rsid w:val="4C5912CD"/>
    <w:rsid w:val="4C6D6562"/>
    <w:rsid w:val="4C9137D2"/>
    <w:rsid w:val="4CDA444D"/>
    <w:rsid w:val="4CE26DB0"/>
    <w:rsid w:val="4D5C2631"/>
    <w:rsid w:val="4D804889"/>
    <w:rsid w:val="4D902682"/>
    <w:rsid w:val="4E2A608D"/>
    <w:rsid w:val="4E4B60DA"/>
    <w:rsid w:val="4E5C1972"/>
    <w:rsid w:val="4EDC67F7"/>
    <w:rsid w:val="4F7E6330"/>
    <w:rsid w:val="4F9A1156"/>
    <w:rsid w:val="4FA27211"/>
    <w:rsid w:val="50082500"/>
    <w:rsid w:val="503C1161"/>
    <w:rsid w:val="509126BF"/>
    <w:rsid w:val="50D67E4A"/>
    <w:rsid w:val="50E260BB"/>
    <w:rsid w:val="50F22665"/>
    <w:rsid w:val="51080691"/>
    <w:rsid w:val="512F3FE0"/>
    <w:rsid w:val="51343CDC"/>
    <w:rsid w:val="51981A7E"/>
    <w:rsid w:val="51A449BC"/>
    <w:rsid w:val="51C45FE0"/>
    <w:rsid w:val="51CA5669"/>
    <w:rsid w:val="51D87CE4"/>
    <w:rsid w:val="51DD0146"/>
    <w:rsid w:val="51FA7977"/>
    <w:rsid w:val="521244F7"/>
    <w:rsid w:val="522E2931"/>
    <w:rsid w:val="52463184"/>
    <w:rsid w:val="52773C41"/>
    <w:rsid w:val="52AD0D41"/>
    <w:rsid w:val="52F52118"/>
    <w:rsid w:val="52F96A22"/>
    <w:rsid w:val="53177315"/>
    <w:rsid w:val="5336641F"/>
    <w:rsid w:val="53394A2A"/>
    <w:rsid w:val="539968C7"/>
    <w:rsid w:val="541B5EB3"/>
    <w:rsid w:val="54486361"/>
    <w:rsid w:val="546477FD"/>
    <w:rsid w:val="54CB6F02"/>
    <w:rsid w:val="54D506FD"/>
    <w:rsid w:val="55954AFC"/>
    <w:rsid w:val="55A65CA2"/>
    <w:rsid w:val="564944E5"/>
    <w:rsid w:val="565549A2"/>
    <w:rsid w:val="565D553B"/>
    <w:rsid w:val="56C65B8B"/>
    <w:rsid w:val="573833E6"/>
    <w:rsid w:val="573E339D"/>
    <w:rsid w:val="57C17BFD"/>
    <w:rsid w:val="57D97DEF"/>
    <w:rsid w:val="57F427D8"/>
    <w:rsid w:val="58061A39"/>
    <w:rsid w:val="5820163D"/>
    <w:rsid w:val="582A6326"/>
    <w:rsid w:val="58F230F1"/>
    <w:rsid w:val="591F5F14"/>
    <w:rsid w:val="592E79DE"/>
    <w:rsid w:val="594A4899"/>
    <w:rsid w:val="594F52BC"/>
    <w:rsid w:val="599F003E"/>
    <w:rsid w:val="59C90B32"/>
    <w:rsid w:val="59F35DC0"/>
    <w:rsid w:val="5A377FC5"/>
    <w:rsid w:val="5AE53C38"/>
    <w:rsid w:val="5B195A00"/>
    <w:rsid w:val="5B371C4D"/>
    <w:rsid w:val="5B9F254E"/>
    <w:rsid w:val="5BAC12A3"/>
    <w:rsid w:val="5BB76E72"/>
    <w:rsid w:val="5BC926A4"/>
    <w:rsid w:val="5C2407E1"/>
    <w:rsid w:val="5C5E487C"/>
    <w:rsid w:val="5CA6686B"/>
    <w:rsid w:val="5CB80B51"/>
    <w:rsid w:val="5CC37166"/>
    <w:rsid w:val="5CD620A9"/>
    <w:rsid w:val="5CE736B9"/>
    <w:rsid w:val="5CFB19E1"/>
    <w:rsid w:val="5D481EBE"/>
    <w:rsid w:val="5DAF4377"/>
    <w:rsid w:val="5DF2411B"/>
    <w:rsid w:val="5E0F673E"/>
    <w:rsid w:val="5E340762"/>
    <w:rsid w:val="5E4A0E97"/>
    <w:rsid w:val="5EE10E80"/>
    <w:rsid w:val="5EFA2E25"/>
    <w:rsid w:val="5F2F6B48"/>
    <w:rsid w:val="5F633948"/>
    <w:rsid w:val="5FC852F5"/>
    <w:rsid w:val="5FCF2344"/>
    <w:rsid w:val="5FF025EB"/>
    <w:rsid w:val="60142FE9"/>
    <w:rsid w:val="6017651E"/>
    <w:rsid w:val="602D12D6"/>
    <w:rsid w:val="60C64F93"/>
    <w:rsid w:val="60DD02F2"/>
    <w:rsid w:val="60E65652"/>
    <w:rsid w:val="60E66FAC"/>
    <w:rsid w:val="61030F2B"/>
    <w:rsid w:val="6115111A"/>
    <w:rsid w:val="61A91CF6"/>
    <w:rsid w:val="61D22C8F"/>
    <w:rsid w:val="62441CF9"/>
    <w:rsid w:val="627C50F9"/>
    <w:rsid w:val="62FC099D"/>
    <w:rsid w:val="63884A4E"/>
    <w:rsid w:val="6392168E"/>
    <w:rsid w:val="63B22ED7"/>
    <w:rsid w:val="6413432D"/>
    <w:rsid w:val="64556E2A"/>
    <w:rsid w:val="647153E4"/>
    <w:rsid w:val="647862E5"/>
    <w:rsid w:val="647B392A"/>
    <w:rsid w:val="648413C6"/>
    <w:rsid w:val="64894726"/>
    <w:rsid w:val="648F4EF0"/>
    <w:rsid w:val="64DC304E"/>
    <w:rsid w:val="651346D5"/>
    <w:rsid w:val="6531712E"/>
    <w:rsid w:val="654A51A7"/>
    <w:rsid w:val="658D2F76"/>
    <w:rsid w:val="65932D70"/>
    <w:rsid w:val="65AB3FEA"/>
    <w:rsid w:val="65BE4F17"/>
    <w:rsid w:val="65DB6C69"/>
    <w:rsid w:val="6613079F"/>
    <w:rsid w:val="668B1CCC"/>
    <w:rsid w:val="66A10A79"/>
    <w:rsid w:val="66A14DD9"/>
    <w:rsid w:val="66B33E00"/>
    <w:rsid w:val="66E96225"/>
    <w:rsid w:val="674718C7"/>
    <w:rsid w:val="67617776"/>
    <w:rsid w:val="67C931CB"/>
    <w:rsid w:val="67DE3B76"/>
    <w:rsid w:val="682A235A"/>
    <w:rsid w:val="6854004D"/>
    <w:rsid w:val="686F42BC"/>
    <w:rsid w:val="688A7E8F"/>
    <w:rsid w:val="689F000D"/>
    <w:rsid w:val="68A25225"/>
    <w:rsid w:val="68D048FE"/>
    <w:rsid w:val="68E76209"/>
    <w:rsid w:val="68F22420"/>
    <w:rsid w:val="699310FF"/>
    <w:rsid w:val="69B46BAB"/>
    <w:rsid w:val="69DB2342"/>
    <w:rsid w:val="6A3678CF"/>
    <w:rsid w:val="6A3B73D6"/>
    <w:rsid w:val="6A5B2AFA"/>
    <w:rsid w:val="6A8863BE"/>
    <w:rsid w:val="6AD61B2F"/>
    <w:rsid w:val="6AE15937"/>
    <w:rsid w:val="6AF14961"/>
    <w:rsid w:val="6B0C78E8"/>
    <w:rsid w:val="6B375C9B"/>
    <w:rsid w:val="6B645FCC"/>
    <w:rsid w:val="6B6D7DEA"/>
    <w:rsid w:val="6B723D8A"/>
    <w:rsid w:val="6BC52369"/>
    <w:rsid w:val="6BED041E"/>
    <w:rsid w:val="6C283DD2"/>
    <w:rsid w:val="6C4076DB"/>
    <w:rsid w:val="6C4601B0"/>
    <w:rsid w:val="6C8F27FE"/>
    <w:rsid w:val="6C9B5ECF"/>
    <w:rsid w:val="6CF0293B"/>
    <w:rsid w:val="6CF047E2"/>
    <w:rsid w:val="6CF2071A"/>
    <w:rsid w:val="6D0641E8"/>
    <w:rsid w:val="6D1858DF"/>
    <w:rsid w:val="6D203005"/>
    <w:rsid w:val="6D2D62D6"/>
    <w:rsid w:val="6D3B2401"/>
    <w:rsid w:val="6D444CE2"/>
    <w:rsid w:val="6D4D2752"/>
    <w:rsid w:val="6D6944C8"/>
    <w:rsid w:val="6D953570"/>
    <w:rsid w:val="6DA73B72"/>
    <w:rsid w:val="6DDC19CE"/>
    <w:rsid w:val="6E0474F4"/>
    <w:rsid w:val="6E487FE8"/>
    <w:rsid w:val="6E8879AD"/>
    <w:rsid w:val="6E926ACA"/>
    <w:rsid w:val="6EAE4227"/>
    <w:rsid w:val="6EBD1BDD"/>
    <w:rsid w:val="6ECD1990"/>
    <w:rsid w:val="6F0944BA"/>
    <w:rsid w:val="6F9262C3"/>
    <w:rsid w:val="6FAE3428"/>
    <w:rsid w:val="6FBE1919"/>
    <w:rsid w:val="70501B4F"/>
    <w:rsid w:val="70F93C43"/>
    <w:rsid w:val="71036C10"/>
    <w:rsid w:val="71095046"/>
    <w:rsid w:val="710C546B"/>
    <w:rsid w:val="71235594"/>
    <w:rsid w:val="71292DE3"/>
    <w:rsid w:val="713850B0"/>
    <w:rsid w:val="713B2467"/>
    <w:rsid w:val="71A21FEE"/>
    <w:rsid w:val="71D15700"/>
    <w:rsid w:val="71EC77D2"/>
    <w:rsid w:val="727545EA"/>
    <w:rsid w:val="729C6047"/>
    <w:rsid w:val="72A55F54"/>
    <w:rsid w:val="72B93AD2"/>
    <w:rsid w:val="73587BD0"/>
    <w:rsid w:val="73F74E46"/>
    <w:rsid w:val="74242221"/>
    <w:rsid w:val="744B4221"/>
    <w:rsid w:val="745B4EDA"/>
    <w:rsid w:val="746F3C2A"/>
    <w:rsid w:val="74B12F4C"/>
    <w:rsid w:val="74BE1468"/>
    <w:rsid w:val="74C26193"/>
    <w:rsid w:val="751109A9"/>
    <w:rsid w:val="7523027E"/>
    <w:rsid w:val="758A38E4"/>
    <w:rsid w:val="75F4687D"/>
    <w:rsid w:val="761E6B3B"/>
    <w:rsid w:val="7621477C"/>
    <w:rsid w:val="76286134"/>
    <w:rsid w:val="77012F9E"/>
    <w:rsid w:val="77040546"/>
    <w:rsid w:val="77507AD1"/>
    <w:rsid w:val="77A22A5E"/>
    <w:rsid w:val="77E33326"/>
    <w:rsid w:val="780A3071"/>
    <w:rsid w:val="783C1716"/>
    <w:rsid w:val="78624845"/>
    <w:rsid w:val="787328BA"/>
    <w:rsid w:val="7891396C"/>
    <w:rsid w:val="78984F4E"/>
    <w:rsid w:val="78A00076"/>
    <w:rsid w:val="78DA2614"/>
    <w:rsid w:val="78EA7E35"/>
    <w:rsid w:val="791160D1"/>
    <w:rsid w:val="795447CB"/>
    <w:rsid w:val="79884509"/>
    <w:rsid w:val="79E8144A"/>
    <w:rsid w:val="7A075B0F"/>
    <w:rsid w:val="7A341759"/>
    <w:rsid w:val="7A3A5A18"/>
    <w:rsid w:val="7A566159"/>
    <w:rsid w:val="7A692804"/>
    <w:rsid w:val="7A831561"/>
    <w:rsid w:val="7AB813C5"/>
    <w:rsid w:val="7AC2778C"/>
    <w:rsid w:val="7AD226F3"/>
    <w:rsid w:val="7AD643AD"/>
    <w:rsid w:val="7AF27EAF"/>
    <w:rsid w:val="7B2110E6"/>
    <w:rsid w:val="7BEB66AB"/>
    <w:rsid w:val="7BFF06EA"/>
    <w:rsid w:val="7C0E5E5D"/>
    <w:rsid w:val="7C1327B7"/>
    <w:rsid w:val="7C1410BB"/>
    <w:rsid w:val="7C330A74"/>
    <w:rsid w:val="7C580AE7"/>
    <w:rsid w:val="7C8E1226"/>
    <w:rsid w:val="7CA53D3F"/>
    <w:rsid w:val="7CEF33E2"/>
    <w:rsid w:val="7CF71158"/>
    <w:rsid w:val="7D025A93"/>
    <w:rsid w:val="7D13106E"/>
    <w:rsid w:val="7D3E5950"/>
    <w:rsid w:val="7D907369"/>
    <w:rsid w:val="7DBC1EA5"/>
    <w:rsid w:val="7DC21814"/>
    <w:rsid w:val="7E036205"/>
    <w:rsid w:val="7E6A3164"/>
    <w:rsid w:val="7E8631FC"/>
    <w:rsid w:val="7EB423DF"/>
    <w:rsid w:val="7F0F7C74"/>
    <w:rsid w:val="7F102F1F"/>
    <w:rsid w:val="7F342BD2"/>
    <w:rsid w:val="7F774EF2"/>
    <w:rsid w:val="7F943026"/>
    <w:rsid w:val="7FB262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5"/>
    <w:next w:val="7"/>
    <w:qFormat/>
    <w:uiPriority w:val="0"/>
    <w:pPr>
      <w:keepNext/>
      <w:keepLines/>
      <w:spacing w:before="260" w:after="260" w:line="416" w:lineRule="auto"/>
      <w:outlineLvl w:val="2"/>
    </w:pPr>
    <w:rPr>
      <w:sz w:val="32"/>
      <w:szCs w:val="32"/>
    </w:rPr>
  </w:style>
  <w:style w:type="paragraph" w:styleId="8">
    <w:name w:val="heading 5"/>
    <w:basedOn w:val="1"/>
    <w:next w:val="1"/>
    <w:qFormat/>
    <w:uiPriority w:val="0"/>
    <w:pPr>
      <w:keepNext/>
      <w:keepLines/>
      <w:spacing w:before="280" w:after="290" w:line="376" w:lineRule="auto"/>
      <w:outlineLvl w:val="4"/>
    </w:pPr>
    <w:rPr>
      <w:b/>
      <w:bCs/>
      <w:sz w:val="28"/>
      <w:szCs w:val="28"/>
    </w:rPr>
  </w:style>
  <w:style w:type="character" w:default="1" w:styleId="21">
    <w:name w:val="Default Paragraph Font"/>
    <w:semiHidden/>
    <w:qFormat/>
    <w:uiPriority w:val="0"/>
  </w:style>
  <w:style w:type="table" w:default="1" w:styleId="1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widowControl w:val="0"/>
      <w:autoSpaceDE w:val="0"/>
      <w:autoSpaceDN w:val="0"/>
      <w:snapToGrid/>
      <w:spacing w:after="0"/>
    </w:pPr>
    <w:rPr>
      <w:rFonts w:ascii="宋体" w:hAnsi="Times New Roman" w:eastAsia="宋体" w:cs="宋体"/>
      <w:sz w:val="24"/>
      <w:szCs w:val="24"/>
    </w:rPr>
  </w:style>
  <w:style w:type="paragraph" w:customStyle="1" w:styleId="3">
    <w:name w:val="xl27"/>
    <w:basedOn w:val="1"/>
    <w:unhideWhenUsed/>
    <w:qFormat/>
    <w:uiPriority w:val="0"/>
    <w:pPr>
      <w:pBdr>
        <w:bottom w:val="single" w:color="auto" w:sz="12" w:space="0"/>
      </w:pBdr>
      <w:spacing w:beforeLines="0" w:afterLines="0"/>
      <w:jc w:val="center"/>
    </w:pPr>
    <w:rPr>
      <w:rFonts w:hint="eastAsia"/>
      <w:sz w:val="34"/>
    </w:rPr>
  </w:style>
  <w:style w:type="paragraph" w:customStyle="1" w:styleId="7">
    <w:name w:val="正文-lcc"/>
    <w:basedOn w:val="1"/>
    <w:qFormat/>
    <w:uiPriority w:val="0"/>
    <w:pPr>
      <w:snapToGrid w:val="0"/>
      <w:spacing w:line="360" w:lineRule="auto"/>
      <w:ind w:firstLine="200" w:firstLineChars="200"/>
    </w:pPr>
    <w:rPr>
      <w:rFonts w:ascii="Times New Roman" w:hAnsi="Times New Roman" w:eastAsia="仿宋"/>
      <w:color w:val="000000"/>
      <w:sz w:val="24"/>
      <w:szCs w:val="24"/>
    </w:rPr>
  </w:style>
  <w:style w:type="paragraph" w:styleId="9">
    <w:name w:val="Normal Indent"/>
    <w:basedOn w:val="1"/>
    <w:qFormat/>
    <w:uiPriority w:val="0"/>
    <w:pPr>
      <w:widowControl w:val="0"/>
      <w:adjustRightInd w:val="0"/>
      <w:snapToGrid w:val="0"/>
      <w:spacing w:line="300" w:lineRule="auto"/>
      <w:ind w:firstLine="200" w:firstLineChars="200"/>
      <w:jc w:val="both"/>
    </w:pPr>
    <w:rPr>
      <w:rFonts w:ascii="仿宋_GB2312"/>
      <w:color w:val="000000"/>
      <w:kern w:val="2"/>
      <w:sz w:val="28"/>
      <w:szCs w:val="24"/>
    </w:rPr>
  </w:style>
  <w:style w:type="paragraph" w:styleId="10">
    <w:name w:val="caption"/>
    <w:basedOn w:val="1"/>
    <w:next w:val="1"/>
    <w:qFormat/>
    <w:uiPriority w:val="0"/>
    <w:rPr>
      <w:rFonts w:ascii="Cambria" w:hAnsi="Cambria" w:eastAsia="黑体"/>
      <w:sz w:val="20"/>
      <w:szCs w:val="20"/>
    </w:rPr>
  </w:style>
  <w:style w:type="paragraph" w:styleId="11">
    <w:name w:val="Plain Text"/>
    <w:basedOn w:val="1"/>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1"/>
      <w:lang w:val="en-US" w:eastAsia="zh-CN" w:bidi="ar"/>
    </w:rPr>
  </w:style>
  <w:style w:type="paragraph" w:styleId="12">
    <w:name w:val="List Bullet 5"/>
    <w:basedOn w:val="1"/>
    <w:qFormat/>
    <w:uiPriority w:val="0"/>
    <w:pPr>
      <w:numPr>
        <w:ilvl w:val="0"/>
        <w:numId w:val="1"/>
      </w:numPr>
    </w:pPr>
  </w:style>
  <w:style w:type="paragraph" w:styleId="13">
    <w:name w:val="Balloon Text"/>
    <w:basedOn w:val="1"/>
    <w:semiHidden/>
    <w:qFormat/>
    <w:uiPriority w:val="0"/>
    <w:rPr>
      <w:sz w:val="18"/>
      <w:szCs w:val="18"/>
    </w:rPr>
  </w:style>
  <w:style w:type="paragraph" w:styleId="14">
    <w:name w:val="footer"/>
    <w:basedOn w:val="1"/>
    <w:next w:val="1"/>
    <w:qFormat/>
    <w:uiPriority w:val="0"/>
    <w:pPr>
      <w:tabs>
        <w:tab w:val="center" w:pos="4153"/>
        <w:tab w:val="right" w:pos="8306"/>
      </w:tabs>
    </w:pPr>
    <w:rPr>
      <w:rFonts w:eastAsia="宋体"/>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List"/>
    <w:basedOn w:val="1"/>
    <w:qFormat/>
    <w:uiPriority w:val="0"/>
    <w:pPr>
      <w:spacing w:line="360" w:lineRule="exact"/>
      <w:jc w:val="center"/>
    </w:pPr>
    <w:rPr>
      <w:rFonts w:ascii="仿宋_GB2312" w:eastAsia="仿宋_GB2312"/>
    </w:rPr>
  </w:style>
  <w:style w:type="paragraph" w:styleId="17">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8">
    <w:name w:val="Body Text First Indent"/>
    <w:basedOn w:val="2"/>
    <w:qFormat/>
    <w:uiPriority w:val="0"/>
    <w:pPr>
      <w:keepNext w:val="0"/>
      <w:keepLines w:val="0"/>
      <w:widowControl/>
      <w:suppressLineNumbers w:val="0"/>
      <w:spacing w:before="0" w:beforeAutospacing="0" w:after="120" w:afterAutospacing="0" w:line="720" w:lineRule="auto"/>
      <w:ind w:left="0" w:right="0" w:firstLine="420" w:firstLineChars="100"/>
      <w:jc w:val="left"/>
    </w:pPr>
    <w:rPr>
      <w:rFonts w:hint="default" w:ascii="Times New Roman" w:hAnsi="Calibri" w:eastAsia="宋体" w:cs="Times New Roman"/>
      <w:b/>
      <w:kern w:val="0"/>
      <w:sz w:val="24"/>
      <w:szCs w:val="24"/>
      <w:lang w:val="en-US" w:eastAsia="zh-CN" w:bidi="ar"/>
    </w:rPr>
  </w:style>
  <w:style w:type="table" w:styleId="20">
    <w:name w:val="Table Grid"/>
    <w:basedOn w:val="19"/>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0"/>
  </w:style>
  <w:style w:type="character" w:styleId="23">
    <w:name w:val="FollowedHyperlink"/>
    <w:basedOn w:val="21"/>
    <w:qFormat/>
    <w:uiPriority w:val="0"/>
    <w:rPr>
      <w:color w:val="222222"/>
      <w:u w:val="none"/>
    </w:rPr>
  </w:style>
  <w:style w:type="character" w:styleId="24">
    <w:name w:val="Emphasis"/>
    <w:basedOn w:val="21"/>
    <w:qFormat/>
    <w:uiPriority w:val="0"/>
  </w:style>
  <w:style w:type="character" w:styleId="25">
    <w:name w:val="HTML Definition"/>
    <w:basedOn w:val="21"/>
    <w:qFormat/>
    <w:uiPriority w:val="0"/>
  </w:style>
  <w:style w:type="character" w:styleId="26">
    <w:name w:val="HTML Variable"/>
    <w:basedOn w:val="21"/>
    <w:qFormat/>
    <w:uiPriority w:val="0"/>
  </w:style>
  <w:style w:type="character" w:styleId="27">
    <w:name w:val="Hyperlink"/>
    <w:basedOn w:val="21"/>
    <w:qFormat/>
    <w:uiPriority w:val="0"/>
    <w:rPr>
      <w:color w:val="222222"/>
      <w:u w:val="none"/>
    </w:rPr>
  </w:style>
  <w:style w:type="character" w:styleId="28">
    <w:name w:val="HTML Code"/>
    <w:basedOn w:val="21"/>
    <w:qFormat/>
    <w:uiPriority w:val="0"/>
    <w:rPr>
      <w:rFonts w:hint="default" w:ascii="Courier New" w:hAnsi="Courier New" w:eastAsia="Courier New" w:cs="Courier New"/>
      <w:sz w:val="20"/>
    </w:rPr>
  </w:style>
  <w:style w:type="character" w:styleId="29">
    <w:name w:val="HTML Cite"/>
    <w:basedOn w:val="21"/>
    <w:qFormat/>
    <w:uiPriority w:val="0"/>
  </w:style>
  <w:style w:type="character" w:styleId="30">
    <w:name w:val="HTML Keyboard"/>
    <w:basedOn w:val="21"/>
    <w:qFormat/>
    <w:uiPriority w:val="0"/>
    <w:rPr>
      <w:rFonts w:hint="default" w:ascii="Courier New" w:hAnsi="Courier New" w:eastAsia="Courier New" w:cs="Courier New"/>
      <w:sz w:val="20"/>
    </w:rPr>
  </w:style>
  <w:style w:type="character" w:styleId="31">
    <w:name w:val="HTML Sample"/>
    <w:basedOn w:val="21"/>
    <w:qFormat/>
    <w:uiPriority w:val="0"/>
    <w:rPr>
      <w:rFonts w:ascii="Courier New" w:hAnsi="Courier New" w:eastAsia="Courier New" w:cs="Courier New"/>
    </w:rPr>
  </w:style>
  <w:style w:type="character" w:customStyle="1" w:styleId="32">
    <w:name w:val="15"/>
    <w:basedOn w:val="21"/>
    <w:qFormat/>
    <w:uiPriority w:val="0"/>
    <w:rPr>
      <w:rFonts w:hint="eastAsia" w:ascii="宋体" w:hAnsi="宋体" w:eastAsia="宋体" w:cs="宋体"/>
      <w:color w:val="000000"/>
      <w:sz w:val="24"/>
      <w:szCs w:val="24"/>
    </w:rPr>
  </w:style>
  <w:style w:type="character" w:customStyle="1" w:styleId="33">
    <w:name w:val="fontstyle01"/>
    <w:qFormat/>
    <w:uiPriority w:val="0"/>
    <w:rPr>
      <w:rFonts w:hint="eastAsia" w:ascii="宋体" w:hAnsi="宋体" w:eastAsia="宋体"/>
      <w:color w:val="000000"/>
      <w:sz w:val="24"/>
      <w:szCs w:val="24"/>
    </w:rPr>
  </w:style>
  <w:style w:type="character" w:customStyle="1" w:styleId="34">
    <w:name w:val="16"/>
    <w:basedOn w:val="21"/>
    <w:qFormat/>
    <w:uiPriority w:val="0"/>
    <w:rPr>
      <w:rFonts w:hint="eastAsia" w:ascii="宋体" w:hAnsi="宋体" w:eastAsia="宋体" w:cs="宋体"/>
      <w:color w:val="000000"/>
      <w:sz w:val="18"/>
      <w:szCs w:val="18"/>
    </w:rPr>
  </w:style>
  <w:style w:type="paragraph" w:customStyle="1" w:styleId="35">
    <w:name w:val="表格中"/>
    <w:basedOn w:val="1"/>
    <w:qFormat/>
    <w:uiPriority w:val="0"/>
    <w:pPr>
      <w:jc w:val="center"/>
    </w:pPr>
    <w:rPr>
      <w:rFonts w:ascii="仿宋_GB2312" w:hAnsi="仿宋_GB2312" w:eastAsia="仿宋_GB2312" w:cs="宋体"/>
    </w:rPr>
  </w:style>
  <w:style w:type="paragraph" w:customStyle="1" w:styleId="36">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7">
    <w:name w:val="Default1"/>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Calibri" w:eastAsia="宋体" w:cs="宋体"/>
      <w:color w:val="000000"/>
      <w:kern w:val="0"/>
      <w:sz w:val="24"/>
      <w:szCs w:val="24"/>
      <w:lang w:val="en-US" w:eastAsia="zh-CN" w:bidi="ar"/>
    </w:rPr>
  </w:style>
  <w:style w:type="paragraph" w:customStyle="1" w:styleId="38">
    <w:name w:val="正文lcc2"/>
    <w:basedOn w:val="2"/>
    <w:qFormat/>
    <w:uiPriority w:val="0"/>
    <w:pPr>
      <w:ind w:firstLine="200" w:firstLineChars="200"/>
    </w:pPr>
    <w:rPr>
      <w:rFonts w:ascii="Times New Roman" w:hAnsi="Times New Roman"/>
      <w:b/>
    </w:rPr>
  </w:style>
  <w:style w:type="paragraph" w:customStyle="1" w:styleId="39">
    <w:name w:val="表标题"/>
    <w:basedOn w:val="1"/>
    <w:qFormat/>
    <w:uiPriority w:val="0"/>
    <w:pPr>
      <w:spacing w:line="500" w:lineRule="exact"/>
      <w:ind w:firstLine="200" w:firstLineChars="200"/>
      <w:jc w:val="center"/>
    </w:pPr>
    <w:rPr>
      <w:rFonts w:ascii="仿宋_GB2312" w:eastAsia="仿宋_GB2312"/>
      <w:b/>
      <w:bCs/>
      <w:sz w:val="24"/>
    </w:rPr>
  </w:style>
  <w:style w:type="paragraph" w:customStyle="1" w:styleId="40">
    <w:name w:val="中文报告书样式"/>
    <w:basedOn w:val="1"/>
    <w:qFormat/>
    <w:uiPriority w:val="0"/>
    <w:pPr>
      <w:adjustRightInd w:val="0"/>
      <w:spacing w:line="480" w:lineRule="atLeast"/>
      <w:ind w:firstLine="482"/>
      <w:textAlignment w:val="baseline"/>
    </w:pPr>
    <w:rPr>
      <w:rFonts w:eastAsia="宋体"/>
      <w:kern w:val="24"/>
      <w:sz w:val="24"/>
      <w:lang w:val="en-US" w:eastAsia="zh-CN" w:bidi="ar-SA"/>
    </w:rPr>
  </w:style>
  <w:style w:type="paragraph" w:customStyle="1" w:styleId="41">
    <w:name w:val="p0"/>
    <w:qFormat/>
    <w:uiPriority w:val="0"/>
    <w:pPr>
      <w:widowControl w:val="0"/>
      <w:jc w:val="both"/>
    </w:pPr>
    <w:rPr>
      <w:rFonts w:ascii="Calibri" w:hAnsi="Calibri" w:eastAsia="宋体" w:cs="Times New Roman"/>
      <w:kern w:val="0"/>
      <w:sz w:val="21"/>
      <w:szCs w:val="28"/>
      <w:lang w:val="en-US" w:eastAsia="zh-CN" w:bidi="ar-SA"/>
    </w:rPr>
  </w:style>
  <w:style w:type="paragraph" w:customStyle="1" w:styleId="42">
    <w:name w:val="首行缩进"/>
    <w:basedOn w:val="1"/>
    <w:qFormat/>
    <w:uiPriority w:val="0"/>
    <w:pPr>
      <w:spacing w:line="360" w:lineRule="auto"/>
      <w:ind w:firstLine="200" w:firstLineChars="200"/>
    </w:pPr>
    <w:rPr>
      <w:rFonts w:ascii="Times New Roman" w:hAnsi="Times New Roman" w:eastAsia="仿宋_GB2312" w:cs="Times New Roman"/>
      <w:sz w:val="24"/>
    </w:rPr>
  </w:style>
  <w:style w:type="paragraph" w:customStyle="1" w:styleId="43">
    <w:name w:val="报告书表格"/>
    <w:basedOn w:val="1"/>
    <w:qFormat/>
    <w:uiPriority w:val="0"/>
    <w:pPr>
      <w:adjustRightInd w:val="0"/>
      <w:spacing w:before="60" w:beforeLines="0" w:after="60" w:afterLines="0" w:line="240" w:lineRule="atLeast"/>
      <w:jc w:val="center"/>
      <w:textAlignment w:val="baseline"/>
    </w:pPr>
    <w:rPr>
      <w:kern w:val="0"/>
      <w:szCs w:val="20"/>
    </w:rPr>
  </w:style>
  <w:style w:type="paragraph" w:customStyle="1" w:styleId="44">
    <w:name w:val="表格文字"/>
    <w:basedOn w:val="1"/>
    <w:qFormat/>
    <w:uiPriority w:val="0"/>
    <w:pPr>
      <w:jc w:val="center"/>
    </w:pPr>
    <w:rPr>
      <w:rFonts w:ascii="仿宋_GB2312" w:hAnsi="Arial Black" w:eastAsia="仿宋_GB2312"/>
      <w:kern w:val="44"/>
      <w:sz w:val="24"/>
      <w:szCs w:val="20"/>
    </w:rPr>
  </w:style>
  <w:style w:type="paragraph" w:customStyle="1" w:styleId="4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46">
    <w:name w:val="表格内容1"/>
    <w:basedOn w:val="1"/>
    <w:qFormat/>
    <w:uiPriority w:val="0"/>
    <w:pPr>
      <w:adjustRightInd w:val="0"/>
      <w:snapToGrid w:val="0"/>
      <w:spacing w:before="15" w:beforeLines="15" w:after="15" w:afterLines="15" w:line="300" w:lineRule="exact"/>
      <w:jc w:val="center"/>
    </w:pPr>
    <w:rPr>
      <w:kern w:val="0"/>
      <w:sz w:val="21"/>
    </w:rPr>
  </w:style>
  <w:style w:type="paragraph" w:customStyle="1" w:styleId="47">
    <w:name w:val="表格"/>
    <w:basedOn w:val="1"/>
    <w:next w:val="1"/>
    <w:qFormat/>
    <w:uiPriority w:val="0"/>
    <w:pPr>
      <w:adjustRightInd w:val="0"/>
      <w:snapToGrid w:val="0"/>
      <w:spacing w:beforeLines="10" w:afterLines="10" w:line="259" w:lineRule="auto"/>
      <w:jc w:val="center"/>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10113</Words>
  <Characters>12736</Characters>
  <Lines>1</Lines>
  <Paragraphs>1</Paragraphs>
  <TotalTime>3</TotalTime>
  <ScaleCrop>false</ScaleCrop>
  <LinksUpToDate>false</LinksUpToDate>
  <CharactersWithSpaces>13052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2020-05-29T08:12:00Z</dcterms:created>
  <dc:creator>Administrator.BF-20200326SBVF</dc:creator>
  <cp:lastModifiedBy>黑色雪碧</cp:lastModifiedBy>
  <cp:lastPrinted>2022-06-20T08:27:00Z</cp:lastPrinted>
  <dcterms:modified xsi:type="dcterms:W3CDTF">2022-07-06T02:45:00Z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5E1E6057873C4B7BB2DCC100DD470380</vt:lpwstr>
  </property>
</Properties>
</file>