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Times New Roman" w:hAnsi="Times New Roman" w:eastAsia="宋体" w:cs="Times New Roman"/>
          <w:b/>
          <w:sz w:val="36"/>
          <w:szCs w:val="36"/>
          <w:shd w:val="clear" w:color="auto" w:fill="FFFFFF"/>
        </w:rPr>
      </w:pPr>
      <w:r>
        <w:rPr>
          <w:rFonts w:hint="eastAsia" w:ascii="Times New Roman" w:hAnsi="Times New Roman" w:eastAsia="宋体" w:cs="Times New Roman"/>
          <w:b/>
          <w:sz w:val="36"/>
          <w:szCs w:val="36"/>
          <w:shd w:val="clear" w:color="auto" w:fill="FFFFFF"/>
        </w:rPr>
        <w:t>中国石化销售股份有限公司江苏宿迁石油分公司</w:t>
      </w:r>
    </w:p>
    <w:p>
      <w:pPr>
        <w:spacing w:line="360" w:lineRule="auto"/>
        <w:jc w:val="center"/>
        <w:rPr>
          <w:rFonts w:ascii="Times New Roman" w:hAnsi="Times New Roman" w:eastAsia="宋体" w:cs="Times New Roman"/>
          <w:b/>
          <w:sz w:val="36"/>
          <w:szCs w:val="36"/>
          <w:shd w:val="clear" w:color="auto" w:fill="FFFFFF"/>
        </w:rPr>
      </w:pPr>
      <w:r>
        <w:rPr>
          <w:rFonts w:hint="eastAsia" w:ascii="Times New Roman" w:hAnsi="Times New Roman" w:eastAsia="宋体" w:cs="Times New Roman"/>
          <w:b/>
          <w:sz w:val="36"/>
          <w:szCs w:val="36"/>
          <w:shd w:val="clear" w:color="auto" w:fill="FFFFFF"/>
        </w:rPr>
        <w:t>江苏宿迁项王故里加油站改扩建</w:t>
      </w:r>
      <w:r>
        <w:rPr>
          <w:rFonts w:ascii="Times New Roman" w:hAnsi="Times New Roman" w:eastAsia="宋体" w:cs="Times New Roman"/>
          <w:b/>
          <w:sz w:val="36"/>
          <w:szCs w:val="36"/>
          <w:shd w:val="clear" w:color="auto" w:fill="FFFFFF"/>
        </w:rPr>
        <w:t>项目</w:t>
      </w:r>
    </w:p>
    <w:p>
      <w:pPr>
        <w:spacing w:line="360" w:lineRule="auto"/>
        <w:jc w:val="center"/>
        <w:rPr>
          <w:rFonts w:hint="eastAsia" w:ascii="Times New Roman" w:hAnsi="Times New Roman" w:eastAsia="宋体" w:cs="Times New Roman"/>
          <w:b/>
          <w:sz w:val="36"/>
          <w:szCs w:val="36"/>
          <w:shd w:val="clear" w:color="auto" w:fill="FFFFFF"/>
        </w:rPr>
      </w:pPr>
      <w:r>
        <w:rPr>
          <w:rFonts w:ascii="Times New Roman" w:hAnsi="Times New Roman" w:eastAsia="宋体" w:cs="Times New Roman"/>
          <w:b/>
          <w:sz w:val="36"/>
          <w:szCs w:val="36"/>
          <w:shd w:val="clear" w:color="auto" w:fill="FFFFFF"/>
        </w:rPr>
        <w:t>竣工环境保护自行验收意见</w:t>
      </w:r>
    </w:p>
    <w:p>
      <w:pPr>
        <w:pStyle w:val="5"/>
      </w:pPr>
    </w:p>
    <w:p>
      <w:pPr>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202</w:t>
      </w:r>
      <w:r>
        <w:rPr>
          <w:rFonts w:hint="eastAsia" w:ascii="Times New Roman" w:hAnsi="Times New Roman" w:eastAsia="宋体" w:cs="Times New Roman"/>
          <w:sz w:val="24"/>
          <w:szCs w:val="24"/>
        </w:rPr>
        <w:t>3</w:t>
      </w:r>
      <w:r>
        <w:rPr>
          <w:rFonts w:ascii="Times New Roman" w:hAnsi="Times New Roman" w:eastAsia="宋体" w:cs="Times New Roman"/>
          <w:sz w:val="24"/>
          <w:szCs w:val="24"/>
        </w:rPr>
        <w:t>年</w:t>
      </w:r>
      <w:r>
        <w:rPr>
          <w:rFonts w:hint="eastAsia" w:ascii="Times New Roman" w:hAnsi="Times New Roman" w:eastAsia="宋体" w:cs="Times New Roman"/>
          <w:sz w:val="24"/>
          <w:szCs w:val="24"/>
          <w:lang w:val="en-US" w:eastAsia="zh-CN"/>
        </w:rPr>
        <w:t>10</w:t>
      </w:r>
      <w:r>
        <w:rPr>
          <w:rFonts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lang w:val="en-US" w:eastAsia="zh-CN"/>
        </w:rPr>
        <w:t>25</w:t>
      </w:r>
      <w:r>
        <w:rPr>
          <w:rFonts w:ascii="Times New Roman" w:hAnsi="Times New Roman" w:eastAsia="宋体" w:cs="Times New Roman"/>
          <w:color w:val="auto"/>
          <w:sz w:val="24"/>
          <w:szCs w:val="24"/>
        </w:rPr>
        <w:t>日</w:t>
      </w:r>
      <w:r>
        <w:rPr>
          <w:rFonts w:ascii="Times New Roman" w:hAnsi="Times New Roman" w:eastAsia="宋体" w:cs="Times New Roman"/>
          <w:sz w:val="24"/>
          <w:szCs w:val="24"/>
        </w:rPr>
        <w:t>，</w:t>
      </w:r>
      <w:r>
        <w:rPr>
          <w:rFonts w:hint="eastAsia" w:ascii="Times New Roman" w:hAnsi="Times New Roman" w:eastAsia="宋体" w:cs="Times New Roman"/>
          <w:sz w:val="24"/>
          <w:szCs w:val="24"/>
        </w:rPr>
        <w:t>中国石化销售股份有限公司江苏宿迁石油分公司</w:t>
      </w:r>
      <w:r>
        <w:rPr>
          <w:rFonts w:ascii="Times New Roman" w:hAnsi="Times New Roman" w:eastAsia="宋体" w:cs="Times New Roman"/>
          <w:sz w:val="24"/>
          <w:szCs w:val="24"/>
        </w:rPr>
        <w:t>组织召开了</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江苏宿迁项王故里加油站改扩建项目</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rPr>
        <w:t>竣工环境保护自行验收会。验收组由建设单位（</w:t>
      </w:r>
      <w:r>
        <w:rPr>
          <w:rFonts w:hint="eastAsia" w:ascii="Times New Roman" w:hAnsi="Times New Roman" w:eastAsia="宋体" w:cs="Times New Roman"/>
          <w:sz w:val="24"/>
          <w:szCs w:val="24"/>
        </w:rPr>
        <w:t>中国石化销售股份有限公司江苏宿迁石油分公司</w:t>
      </w:r>
      <w:r>
        <w:rPr>
          <w:rFonts w:ascii="Times New Roman" w:hAnsi="Times New Roman" w:eastAsia="宋体" w:cs="Times New Roman"/>
          <w:sz w:val="24"/>
          <w:szCs w:val="24"/>
        </w:rPr>
        <w:t>）、验收监测单位（</w:t>
      </w:r>
      <w:r>
        <w:rPr>
          <w:rFonts w:hint="eastAsia" w:ascii="Times New Roman" w:hAnsi="Times New Roman" w:eastAsia="宋体" w:cs="Times New Roman"/>
          <w:sz w:val="24"/>
          <w:szCs w:val="24"/>
        </w:rPr>
        <w:t>南京爱迪信环境技术有限公司</w:t>
      </w:r>
      <w:r>
        <w:rPr>
          <w:rFonts w:ascii="Times New Roman" w:hAnsi="Times New Roman" w:eastAsia="宋体" w:cs="Times New Roman"/>
          <w:sz w:val="24"/>
          <w:szCs w:val="24"/>
        </w:rPr>
        <w:t>）及专家（名单附后）组成。验收组查看了企业的验收监测报告，现场核实了项目建设运营期配套环境保护设施的建设与运行情况，听取了建设单位和监测单位的介绍、汇报。</w:t>
      </w:r>
    </w:p>
    <w:p>
      <w:pPr>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根据《建设项目环境保护管理条例》（修正案）、《建设项目竣工环境保护自行验收暂行办法》、建设项目竣工环境保护自行验收规范/指南、项目环评与批复等要求，经认真讨论，形成自行验收意见如下：</w:t>
      </w:r>
    </w:p>
    <w:p>
      <w:pPr>
        <w:spacing w:line="360" w:lineRule="auto"/>
        <w:ind w:firstLine="602" w:firstLineChars="250"/>
        <w:jc w:val="left"/>
        <w:outlineLvl w:val="0"/>
        <w:rPr>
          <w:rFonts w:ascii="Times New Roman" w:hAnsi="Times New Roman" w:eastAsia="宋体" w:cs="Times New Roman"/>
          <w:b/>
          <w:sz w:val="24"/>
          <w:szCs w:val="24"/>
        </w:rPr>
      </w:pPr>
      <w:r>
        <w:rPr>
          <w:rFonts w:ascii="Times New Roman" w:hAnsi="Times New Roman" w:eastAsia="宋体" w:cs="Times New Roman"/>
          <w:b/>
          <w:sz w:val="24"/>
          <w:szCs w:val="24"/>
        </w:rPr>
        <w:t>一、工程建设基本情况</w:t>
      </w:r>
    </w:p>
    <w:p>
      <w:pPr>
        <w:spacing w:line="360" w:lineRule="auto"/>
        <w:ind w:firstLine="482" w:firstLineChars="200"/>
        <w:jc w:val="left"/>
        <w:outlineLvl w:val="1"/>
        <w:rPr>
          <w:rFonts w:ascii="Times New Roman" w:hAnsi="Times New Roman" w:eastAsia="宋体" w:cs="Times New Roman"/>
          <w:b/>
          <w:sz w:val="24"/>
          <w:szCs w:val="24"/>
        </w:rPr>
      </w:pPr>
      <w:r>
        <w:rPr>
          <w:rFonts w:ascii="Times New Roman" w:hAnsi="Times New Roman" w:eastAsia="宋体" w:cs="Times New Roman"/>
          <w:b/>
          <w:sz w:val="24"/>
          <w:szCs w:val="24"/>
        </w:rPr>
        <w:t>（一）建设地点、规模、主要建设内容</w:t>
      </w:r>
    </w:p>
    <w:p>
      <w:pPr>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1）建设地点：</w:t>
      </w:r>
      <w:r>
        <w:rPr>
          <w:rFonts w:hint="eastAsia" w:ascii="Times New Roman" w:hAnsi="Times New Roman" w:eastAsia="宋体" w:cs="Times New Roman"/>
          <w:sz w:val="24"/>
          <w:szCs w:val="24"/>
        </w:rPr>
        <w:t>宿迁市宿城区</w:t>
      </w:r>
      <w:r>
        <w:rPr>
          <w:rFonts w:hint="eastAsia" w:ascii="Times New Roman" w:hAnsi="Times New Roman" w:eastAsia="宋体" w:cs="Times New Roman"/>
          <w:sz w:val="24"/>
          <w:szCs w:val="24"/>
          <w:lang w:val="en-US" w:eastAsia="zh-CN"/>
        </w:rPr>
        <w:t>运河南路83号</w:t>
      </w:r>
      <w:r>
        <w:rPr>
          <w:rFonts w:ascii="Times New Roman" w:hAnsi="Times New Roman" w:eastAsia="宋体" w:cs="Times New Roman"/>
          <w:sz w:val="24"/>
          <w:szCs w:val="24"/>
        </w:rPr>
        <w:t>；</w:t>
      </w:r>
    </w:p>
    <w:p>
      <w:pPr>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2）性质：</w:t>
      </w:r>
      <w:r>
        <w:rPr>
          <w:rFonts w:hint="eastAsia" w:ascii="Times New Roman" w:hAnsi="Times New Roman" w:eastAsia="宋体" w:cs="Times New Roman"/>
          <w:sz w:val="24"/>
          <w:szCs w:val="24"/>
          <w:lang w:val="en-US" w:eastAsia="zh-CN"/>
        </w:rPr>
        <w:t>改扩</w:t>
      </w:r>
      <w:r>
        <w:rPr>
          <w:rFonts w:hint="eastAsia" w:ascii="Times New Roman" w:hAnsi="Times New Roman" w:eastAsia="宋体" w:cs="Times New Roman"/>
          <w:sz w:val="24"/>
          <w:szCs w:val="24"/>
        </w:rPr>
        <w:t>建</w:t>
      </w:r>
      <w:r>
        <w:rPr>
          <w:rFonts w:ascii="Times New Roman" w:hAnsi="Times New Roman" w:eastAsia="宋体" w:cs="Times New Roman"/>
          <w:sz w:val="24"/>
          <w:szCs w:val="24"/>
        </w:rPr>
        <w:t>；</w:t>
      </w:r>
    </w:p>
    <w:p>
      <w:pPr>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3）产品及产能：</w:t>
      </w:r>
      <w:r>
        <w:rPr>
          <w:rFonts w:hint="eastAsia" w:ascii="Times New Roman" w:hAnsi="Times New Roman" w:eastAsia="宋体" w:cs="Times New Roman"/>
          <w:sz w:val="24"/>
          <w:szCs w:val="24"/>
          <w:lang w:val="en-US" w:eastAsia="zh-CN"/>
        </w:rPr>
        <w:t>年销售汽油5000吨和天然气4600吨</w:t>
      </w:r>
      <w:r>
        <w:rPr>
          <w:rFonts w:hint="eastAsia" w:ascii="Times New Roman" w:hAnsi="Times New Roman" w:eastAsia="宋体" w:cs="Times New Roman"/>
          <w:sz w:val="24"/>
          <w:szCs w:val="24"/>
        </w:rPr>
        <w:t>；</w:t>
      </w:r>
    </w:p>
    <w:p>
      <w:pPr>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4）工程组成</w:t>
      </w:r>
    </w:p>
    <w:p>
      <w:pPr>
        <w:widowControl w:val="0"/>
        <w:adjustRightInd/>
        <w:snapToGrid/>
        <w:spacing w:after="0"/>
        <w:jc w:val="center"/>
        <w:rPr>
          <w:rFonts w:hint="eastAsia" w:ascii="Times New Roman" w:hAnsi="Times New Roman" w:eastAsia="宋体" w:cs="Times New Roman"/>
          <w:b/>
          <w:kern w:val="2"/>
          <w:sz w:val="24"/>
          <w:szCs w:val="24"/>
        </w:rPr>
      </w:pPr>
      <w:r>
        <w:rPr>
          <w:rFonts w:ascii="Times New Roman" w:hAnsi="Times New Roman" w:eastAsia="宋体" w:cs="Times New Roman"/>
          <w:b/>
          <w:kern w:val="2"/>
          <w:sz w:val="24"/>
          <w:szCs w:val="24"/>
        </w:rPr>
        <w:t>表</w:t>
      </w:r>
      <w:r>
        <w:rPr>
          <w:rFonts w:hint="eastAsia" w:ascii="Times New Roman" w:hAnsi="Times New Roman" w:eastAsia="宋体" w:cs="Times New Roman"/>
          <w:b/>
          <w:kern w:val="2"/>
          <w:sz w:val="24"/>
          <w:szCs w:val="24"/>
          <w:lang w:val="en-US" w:eastAsia="zh-CN"/>
        </w:rPr>
        <w:t>1</w:t>
      </w:r>
      <w:r>
        <w:rPr>
          <w:rFonts w:ascii="Times New Roman" w:hAnsi="Times New Roman" w:eastAsia="宋体" w:cs="Times New Roman"/>
          <w:b/>
          <w:kern w:val="2"/>
          <w:sz w:val="24"/>
          <w:szCs w:val="24"/>
        </w:rPr>
        <w:t>项目主要</w:t>
      </w:r>
      <w:r>
        <w:rPr>
          <w:rFonts w:hint="eastAsia" w:ascii="Times New Roman" w:hAnsi="Times New Roman" w:eastAsia="宋体" w:cs="Times New Roman"/>
          <w:b/>
          <w:kern w:val="2"/>
          <w:sz w:val="24"/>
          <w:szCs w:val="24"/>
          <w:lang w:val="en-US" w:eastAsia="zh-CN"/>
        </w:rPr>
        <w:t>建设内容</w:t>
      </w:r>
      <w:r>
        <w:rPr>
          <w:rFonts w:ascii="Times New Roman" w:hAnsi="Times New Roman" w:eastAsia="宋体" w:cs="Times New Roman"/>
          <w:b/>
          <w:kern w:val="2"/>
          <w:sz w:val="24"/>
          <w:szCs w:val="24"/>
        </w:rPr>
        <w:t>一览表</w:t>
      </w:r>
    </w:p>
    <w:tbl>
      <w:tblPr>
        <w:tblStyle w:val="17"/>
        <w:tblW w:w="489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47"/>
        <w:gridCol w:w="1388"/>
        <w:gridCol w:w="2777"/>
        <w:gridCol w:w="378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4812" w:type="dxa"/>
            <w:gridSpan w:val="3"/>
            <w:noWrap w:val="0"/>
            <w:vAlign w:val="center"/>
          </w:tcPr>
          <w:p>
            <w:pPr>
              <w:adjustRightInd w:val="0"/>
              <w:snapToGrid w:val="0"/>
              <w:spacing w:after="0"/>
              <w:jc w:val="center"/>
              <w:rPr>
                <w:rFonts w:hint="eastAsia" w:ascii="Times New Roman" w:hAnsi="Times New Roman" w:eastAsia="宋体" w:cs="Times New Roman"/>
                <w:b/>
                <w:bCs/>
                <w:sz w:val="21"/>
                <w:szCs w:val="21"/>
                <w:lang w:val="en-US" w:eastAsia="zh-CN" w:bidi="ar-SA"/>
              </w:rPr>
            </w:pPr>
            <w:r>
              <w:rPr>
                <w:rFonts w:hint="eastAsia" w:ascii="Times New Roman" w:hAnsi="Times New Roman" w:eastAsia="宋体" w:cs="Times New Roman"/>
                <w:b/>
                <w:bCs/>
                <w:sz w:val="21"/>
                <w:szCs w:val="21"/>
                <w:lang w:val="en-US" w:eastAsia="zh-CN" w:bidi="ar-SA"/>
              </w:rPr>
              <w:t>环评内容</w:t>
            </w:r>
          </w:p>
        </w:tc>
        <w:tc>
          <w:tcPr>
            <w:tcW w:w="3788" w:type="dxa"/>
            <w:vMerge w:val="restart"/>
            <w:noWrap w:val="0"/>
            <w:vAlign w:val="center"/>
          </w:tcPr>
          <w:p>
            <w:pPr>
              <w:adjustRightInd w:val="0"/>
              <w:snapToGrid w:val="0"/>
              <w:spacing w:after="0"/>
              <w:jc w:val="center"/>
              <w:rPr>
                <w:rFonts w:ascii="Times New Roman" w:hAnsi="Times New Roman" w:eastAsia="宋体" w:cs="Times New Roman"/>
                <w:b/>
                <w:bCs/>
                <w:sz w:val="21"/>
                <w:szCs w:val="21"/>
                <w:lang w:val="en-US" w:eastAsia="zh-CN" w:bidi="ar-SA"/>
              </w:rPr>
            </w:pPr>
            <w:r>
              <w:rPr>
                <w:rFonts w:hint="eastAsia" w:ascii="Times New Roman" w:hAnsi="Times New Roman" w:eastAsia="宋体" w:cs="Times New Roman"/>
                <w:b/>
                <w:bCs/>
                <w:sz w:val="21"/>
                <w:szCs w:val="21"/>
                <w:lang w:val="en-US" w:eastAsia="zh-CN" w:bidi="ar-SA"/>
              </w:rPr>
              <w:t>实际建设情况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647" w:type="dxa"/>
            <w:noWrap w:val="0"/>
            <w:vAlign w:val="center"/>
          </w:tcPr>
          <w:p>
            <w:pPr>
              <w:adjustRightInd w:val="0"/>
              <w:snapToGrid w:val="0"/>
              <w:spacing w:after="0"/>
              <w:jc w:val="center"/>
              <w:rPr>
                <w:rFonts w:hint="eastAsia" w:ascii="Times New Roman" w:hAnsi="Times New Roman" w:eastAsia="宋体" w:cs="Times New Roman"/>
                <w:b/>
                <w:bCs/>
                <w:sz w:val="21"/>
                <w:szCs w:val="21"/>
                <w:lang w:val="en-US" w:eastAsia="zh-CN" w:bidi="ar-SA"/>
              </w:rPr>
            </w:pPr>
            <w:r>
              <w:rPr>
                <w:rFonts w:hint="eastAsia" w:ascii="Times New Roman" w:hAnsi="Times New Roman" w:eastAsia="宋体" w:cs="Times New Roman"/>
                <w:b/>
                <w:bCs/>
                <w:sz w:val="21"/>
                <w:szCs w:val="21"/>
                <w:lang w:val="en-US" w:eastAsia="zh-CN" w:bidi="ar-SA"/>
              </w:rPr>
              <w:t>类别</w:t>
            </w:r>
          </w:p>
        </w:tc>
        <w:tc>
          <w:tcPr>
            <w:tcW w:w="1388" w:type="dxa"/>
            <w:noWrap w:val="0"/>
            <w:vAlign w:val="center"/>
          </w:tcPr>
          <w:p>
            <w:pPr>
              <w:adjustRightInd w:val="0"/>
              <w:snapToGrid w:val="0"/>
              <w:spacing w:after="0"/>
              <w:jc w:val="center"/>
              <w:rPr>
                <w:rFonts w:ascii="Times New Roman" w:hAnsi="Times New Roman" w:eastAsia="宋体" w:cs="Times New Roman"/>
                <w:b/>
                <w:bCs/>
                <w:sz w:val="21"/>
                <w:szCs w:val="21"/>
                <w:lang w:val="en-US" w:eastAsia="zh-CN" w:bidi="ar-SA"/>
              </w:rPr>
            </w:pPr>
            <w:r>
              <w:rPr>
                <w:rFonts w:hint="eastAsia" w:ascii="Times New Roman" w:hAnsi="Times New Roman" w:eastAsia="宋体" w:cs="Times New Roman"/>
                <w:b/>
                <w:bCs/>
                <w:sz w:val="21"/>
                <w:szCs w:val="21"/>
                <w:lang w:val="en-US" w:eastAsia="zh-CN" w:bidi="ar-SA"/>
              </w:rPr>
              <w:t>建设</w:t>
            </w:r>
            <w:r>
              <w:rPr>
                <w:rFonts w:ascii="Times New Roman" w:hAnsi="Times New Roman" w:eastAsia="宋体" w:cs="Times New Roman"/>
                <w:b/>
                <w:bCs/>
                <w:sz w:val="21"/>
                <w:szCs w:val="21"/>
                <w:lang w:val="en-US" w:eastAsia="zh-CN" w:bidi="ar-SA"/>
              </w:rPr>
              <w:t>名称</w:t>
            </w:r>
          </w:p>
        </w:tc>
        <w:tc>
          <w:tcPr>
            <w:tcW w:w="2777" w:type="dxa"/>
            <w:noWrap w:val="0"/>
            <w:vAlign w:val="center"/>
          </w:tcPr>
          <w:p>
            <w:pPr>
              <w:adjustRightInd w:val="0"/>
              <w:snapToGrid w:val="0"/>
              <w:spacing w:after="0"/>
              <w:jc w:val="center"/>
              <w:rPr>
                <w:rFonts w:hint="default" w:ascii="Times New Roman" w:hAnsi="Times New Roman" w:eastAsia="宋体" w:cs="Times New Roman"/>
                <w:b/>
                <w:bCs/>
                <w:sz w:val="21"/>
                <w:szCs w:val="21"/>
                <w:lang w:val="en-US" w:eastAsia="zh-CN" w:bidi="ar-SA"/>
              </w:rPr>
            </w:pPr>
            <w:r>
              <w:rPr>
                <w:rFonts w:hint="eastAsia" w:ascii="Times New Roman" w:hAnsi="Times New Roman" w:eastAsia="宋体" w:cs="Times New Roman"/>
                <w:b/>
                <w:bCs/>
                <w:sz w:val="21"/>
                <w:szCs w:val="21"/>
                <w:lang w:val="en-US" w:eastAsia="zh-CN" w:bidi="ar-SA"/>
              </w:rPr>
              <w:t>设计能力</w:t>
            </w:r>
          </w:p>
        </w:tc>
        <w:tc>
          <w:tcPr>
            <w:tcW w:w="3788" w:type="dxa"/>
            <w:vMerge w:val="continue"/>
            <w:noWrap w:val="0"/>
            <w:vAlign w:val="center"/>
          </w:tcPr>
          <w:p>
            <w:pPr>
              <w:adjustRightInd w:val="0"/>
              <w:snapToGrid w:val="0"/>
              <w:spacing w:after="0"/>
              <w:jc w:val="center"/>
              <w:rPr>
                <w:rFonts w:ascii="Times New Roman" w:hAnsi="Times New Roman" w:eastAsia="宋体" w:cs="Times New Roman"/>
                <w:b/>
                <w:bCs/>
                <w:sz w:val="21"/>
                <w:szCs w:val="21"/>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647" w:type="dxa"/>
            <w:noWrap w:val="0"/>
            <w:vAlign w:val="center"/>
          </w:tcPr>
          <w:p>
            <w:pPr>
              <w:adjustRightInd w:val="0"/>
              <w:snapToGrid w:val="0"/>
              <w:spacing w:after="0" w:line="240" w:lineRule="auto"/>
              <w:jc w:val="center"/>
              <w:rPr>
                <w:rFonts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主体工程</w:t>
            </w:r>
          </w:p>
        </w:tc>
        <w:tc>
          <w:tcPr>
            <w:tcW w:w="1388" w:type="dxa"/>
            <w:noWrap w:val="0"/>
            <w:vAlign w:val="center"/>
          </w:tcPr>
          <w:p>
            <w:pPr>
              <w:adjustRightInd w:val="0"/>
              <w:snapToGrid w:val="0"/>
              <w:spacing w:after="0" w:line="240" w:lineRule="auto"/>
              <w:jc w:val="center"/>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加油岛/加气岛</w:t>
            </w:r>
          </w:p>
        </w:tc>
        <w:tc>
          <w:tcPr>
            <w:tcW w:w="2777" w:type="dxa"/>
            <w:noWrap w:val="0"/>
            <w:vAlign w:val="center"/>
          </w:tcPr>
          <w:p>
            <w:pPr>
              <w:adjustRightInd w:val="0"/>
              <w:snapToGrid w:val="0"/>
              <w:spacing w:after="0" w:line="240" w:lineRule="auto"/>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bidi="ar-SA"/>
              </w:rPr>
              <w:t>6个加油岛，2个加气岛，</w:t>
            </w:r>
            <w:r>
              <w:rPr>
                <w:rFonts w:hint="default" w:ascii="Times New Roman" w:hAnsi="Times New Roman" w:eastAsia="宋体" w:cs="Times New Roman"/>
                <w:bCs/>
                <w:sz w:val="21"/>
                <w:szCs w:val="21"/>
                <w:lang w:val="en-US" w:eastAsia="zh-CN" w:bidi="ar-SA"/>
              </w:rPr>
              <w:t>6台六枪三油品潜油泵加油机， 2台LNG加液机</w:t>
            </w:r>
          </w:p>
        </w:tc>
        <w:tc>
          <w:tcPr>
            <w:tcW w:w="3788" w:type="dxa"/>
            <w:noWrap w:val="0"/>
            <w:vAlign w:val="center"/>
          </w:tcPr>
          <w:p>
            <w:pPr>
              <w:widowControl/>
              <w:adjustRightInd w:val="0"/>
              <w:snapToGrid w:val="0"/>
              <w:spacing w:after="0" w:line="240" w:lineRule="auto"/>
              <w:jc w:val="center"/>
              <w:rPr>
                <w:rFonts w:ascii="Times New Roman" w:hAnsi="Times New Roman" w:eastAsia="微软雅黑" w:cs="Times New Roman"/>
                <w:kern w:val="0"/>
                <w:sz w:val="21"/>
                <w:szCs w:val="21"/>
              </w:rPr>
            </w:pPr>
            <w:r>
              <w:rPr>
                <w:rFonts w:hint="default" w:ascii="Times New Roman" w:hAnsi="Times New Roman" w:eastAsia="宋体" w:cs="Times New Roman"/>
                <w:kern w:val="0"/>
                <w:sz w:val="21"/>
                <w:szCs w:val="21"/>
                <w:lang w:val="en-US" w:eastAsia="zh-CN"/>
              </w:rPr>
              <w:t>6个加油岛，2个加气岛，</w:t>
            </w:r>
            <w:r>
              <w:rPr>
                <w:rFonts w:hint="default" w:ascii="Times New Roman" w:hAnsi="Times New Roman" w:eastAsia="宋体" w:cs="Times New Roman"/>
                <w:bCs/>
                <w:kern w:val="0"/>
                <w:sz w:val="21"/>
                <w:szCs w:val="21"/>
                <w:lang w:val="en-US" w:eastAsia="zh-CN"/>
              </w:rPr>
              <w:t>6</w:t>
            </w:r>
            <w:r>
              <w:rPr>
                <w:rFonts w:hint="default" w:ascii="Times New Roman" w:hAnsi="Times New Roman" w:eastAsia="宋体" w:cs="Times New Roman"/>
                <w:bCs/>
                <w:kern w:val="0"/>
                <w:sz w:val="21"/>
                <w:szCs w:val="21"/>
              </w:rPr>
              <w:t>台</w:t>
            </w:r>
            <w:r>
              <w:rPr>
                <w:rFonts w:hint="default" w:ascii="Times New Roman" w:hAnsi="Times New Roman" w:eastAsia="宋体" w:cs="Times New Roman"/>
                <w:bCs/>
                <w:kern w:val="0"/>
                <w:sz w:val="21"/>
                <w:szCs w:val="21"/>
                <w:lang w:eastAsia="zh-CN"/>
              </w:rPr>
              <w:t>六</w:t>
            </w:r>
            <w:r>
              <w:rPr>
                <w:rFonts w:hint="default" w:ascii="Times New Roman" w:hAnsi="Times New Roman" w:eastAsia="宋体" w:cs="Times New Roman"/>
                <w:bCs/>
                <w:kern w:val="0"/>
                <w:sz w:val="21"/>
                <w:szCs w:val="21"/>
              </w:rPr>
              <w:t>枪</w:t>
            </w:r>
            <w:r>
              <w:rPr>
                <w:rFonts w:hint="default" w:ascii="Times New Roman" w:hAnsi="Times New Roman" w:eastAsia="宋体" w:cs="Times New Roman"/>
                <w:bCs/>
                <w:kern w:val="0"/>
                <w:sz w:val="21"/>
                <w:szCs w:val="21"/>
                <w:lang w:eastAsia="zh-CN"/>
              </w:rPr>
              <w:t>三</w:t>
            </w:r>
            <w:r>
              <w:rPr>
                <w:rFonts w:hint="default" w:ascii="Times New Roman" w:hAnsi="Times New Roman" w:eastAsia="宋体" w:cs="Times New Roman"/>
                <w:bCs/>
                <w:kern w:val="0"/>
                <w:sz w:val="21"/>
                <w:szCs w:val="21"/>
              </w:rPr>
              <w:t>油品潜油泵加油机， 2台LNG加液机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647" w:type="dxa"/>
            <w:noWrap w:val="0"/>
            <w:vAlign w:val="center"/>
          </w:tcPr>
          <w:p>
            <w:pPr>
              <w:adjustRightInd w:val="0"/>
              <w:snapToGrid w:val="0"/>
              <w:spacing w:after="0" w:line="240" w:lineRule="auto"/>
              <w:jc w:val="center"/>
              <w:rPr>
                <w:rFonts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贮运工程</w:t>
            </w:r>
          </w:p>
        </w:tc>
        <w:tc>
          <w:tcPr>
            <w:tcW w:w="1388" w:type="dxa"/>
            <w:noWrap w:val="0"/>
            <w:vAlign w:val="center"/>
          </w:tcPr>
          <w:p>
            <w:pPr>
              <w:adjustRightInd w:val="0"/>
              <w:snapToGrid w:val="0"/>
              <w:spacing w:after="0" w:line="240" w:lineRule="auto"/>
              <w:jc w:val="center"/>
              <w:rPr>
                <w:rFonts w:hint="eastAsia"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储罐区</w:t>
            </w:r>
          </w:p>
        </w:tc>
        <w:tc>
          <w:tcPr>
            <w:tcW w:w="2777" w:type="dxa"/>
            <w:noWrap w:val="0"/>
            <w:vAlign w:val="center"/>
          </w:tcPr>
          <w:p>
            <w:pPr>
              <w:adjustRightInd w:val="0"/>
              <w:snapToGrid w:val="0"/>
              <w:spacing w:after="0" w:line="240" w:lineRule="auto"/>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bCs/>
                <w:sz w:val="21"/>
                <w:szCs w:val="21"/>
                <w:lang w:val="en-US" w:eastAsia="zh-CN" w:bidi="ar-SA"/>
              </w:rPr>
              <w:t>设4座30m</w:t>
            </w:r>
            <w:r>
              <w:rPr>
                <w:rFonts w:hint="default" w:ascii="Times New Roman" w:hAnsi="Times New Roman" w:eastAsia="宋体" w:cs="Times New Roman"/>
                <w:bCs/>
                <w:sz w:val="21"/>
                <w:szCs w:val="21"/>
                <w:vertAlign w:val="superscript"/>
                <w:lang w:val="en-US" w:eastAsia="zh-CN" w:bidi="ar-SA"/>
              </w:rPr>
              <w:t>3</w:t>
            </w:r>
            <w:r>
              <w:rPr>
                <w:rFonts w:hint="default" w:ascii="Times New Roman" w:hAnsi="Times New Roman" w:eastAsia="宋体" w:cs="Times New Roman"/>
                <w:bCs/>
                <w:sz w:val="21"/>
                <w:szCs w:val="21"/>
                <w:lang w:val="en-US" w:eastAsia="zh-CN" w:bidi="ar-SA"/>
              </w:rPr>
              <w:t>的</w:t>
            </w:r>
            <w:r>
              <w:rPr>
                <w:rFonts w:hint="default" w:ascii="Times New Roman" w:hAnsi="Times New Roman" w:eastAsia="宋体" w:cs="Times New Roman"/>
                <w:color w:val="auto"/>
                <w:sz w:val="21"/>
                <w:szCs w:val="21"/>
                <w:lang w:val="en-US" w:eastAsia="zh-CN" w:bidi="ar-SA"/>
              </w:rPr>
              <w:t>卧式埋地SF</w:t>
            </w:r>
            <w:r>
              <w:rPr>
                <w:rFonts w:hint="default" w:ascii="Times New Roman" w:hAnsi="Times New Roman" w:eastAsia="宋体" w:cs="Times New Roman"/>
                <w:sz w:val="21"/>
                <w:szCs w:val="21"/>
                <w:lang w:val="en-US" w:eastAsia="zh-CN" w:bidi="ar-SA"/>
              </w:rPr>
              <w:t>双层油品储罐</w:t>
            </w:r>
            <w:r>
              <w:rPr>
                <w:rFonts w:hint="default" w:ascii="Times New Roman" w:hAnsi="Times New Roman" w:eastAsia="宋体" w:cs="Times New Roman"/>
                <w:bCs/>
                <w:sz w:val="21"/>
                <w:szCs w:val="21"/>
                <w:lang w:val="en-US" w:eastAsia="zh-CN" w:bidi="ar-SA"/>
              </w:rPr>
              <w:t>（3汽1柴）</w:t>
            </w:r>
            <w:r>
              <w:rPr>
                <w:rFonts w:hint="eastAsia" w:ascii="Times New Roman" w:hAnsi="Times New Roman" w:eastAsia="宋体" w:cs="Times New Roman"/>
                <w:bCs/>
                <w:sz w:val="21"/>
                <w:szCs w:val="21"/>
                <w:lang w:val="en-US" w:eastAsia="zh-CN"/>
              </w:rPr>
              <w:t>，1座</w:t>
            </w:r>
            <w:r>
              <w:rPr>
                <w:rFonts w:hint="eastAsia" w:ascii="Times New Roman" w:hAnsi="Times New Roman"/>
                <w:kern w:val="2"/>
                <w:sz w:val="21"/>
                <w:szCs w:val="21"/>
                <w:lang w:val="en-US" w:eastAsia="zh-CN"/>
              </w:rPr>
              <w:t>60m</w:t>
            </w:r>
            <w:r>
              <w:rPr>
                <w:rFonts w:hint="eastAsia" w:ascii="Times New Roman" w:hAnsi="Times New Roman"/>
                <w:kern w:val="2"/>
                <w:sz w:val="21"/>
                <w:szCs w:val="21"/>
                <w:vertAlign w:val="superscript"/>
                <w:lang w:val="en-US" w:eastAsia="zh-CN"/>
              </w:rPr>
              <w:t>3</w:t>
            </w:r>
            <w:r>
              <w:rPr>
                <w:rFonts w:hint="eastAsia" w:ascii="Times New Roman" w:hAnsi="Times New Roman"/>
                <w:kern w:val="2"/>
                <w:sz w:val="21"/>
                <w:szCs w:val="21"/>
                <w:lang w:val="en-US" w:eastAsia="zh-CN"/>
              </w:rPr>
              <w:t>LNG储罐</w:t>
            </w:r>
          </w:p>
        </w:tc>
        <w:tc>
          <w:tcPr>
            <w:tcW w:w="3788" w:type="dxa"/>
            <w:noWrap w:val="0"/>
            <w:vAlign w:val="center"/>
          </w:tcPr>
          <w:p>
            <w:pPr>
              <w:widowControl/>
              <w:adjustRightInd w:val="0"/>
              <w:snapToGrid w:val="0"/>
              <w:spacing w:after="0" w:line="240" w:lineRule="auto"/>
              <w:jc w:val="center"/>
              <w:rPr>
                <w:rFonts w:ascii="Times New Roman" w:hAnsi="Times New Roman" w:eastAsia="宋体" w:cs="Times New Roman"/>
                <w:kern w:val="0"/>
                <w:sz w:val="21"/>
                <w:szCs w:val="21"/>
              </w:rPr>
            </w:pPr>
            <w:r>
              <w:rPr>
                <w:rFonts w:hint="default" w:ascii="Times New Roman" w:hAnsi="Times New Roman" w:eastAsia="宋体" w:cs="Times New Roman"/>
                <w:bCs/>
                <w:kern w:val="0"/>
                <w:sz w:val="21"/>
                <w:szCs w:val="21"/>
                <w:lang w:val="en-US" w:eastAsia="zh-CN"/>
              </w:rPr>
              <w:t>4座</w:t>
            </w:r>
            <w:r>
              <w:rPr>
                <w:rFonts w:hint="default" w:ascii="Times New Roman" w:hAnsi="Times New Roman" w:eastAsia="宋体" w:cs="Times New Roman"/>
                <w:bCs/>
                <w:kern w:val="0"/>
                <w:sz w:val="21"/>
                <w:szCs w:val="21"/>
              </w:rPr>
              <w:t>30m</w:t>
            </w:r>
            <w:r>
              <w:rPr>
                <w:rFonts w:hint="default" w:ascii="Times New Roman" w:hAnsi="Times New Roman" w:eastAsia="宋体" w:cs="Times New Roman"/>
                <w:bCs/>
                <w:kern w:val="0"/>
                <w:sz w:val="21"/>
                <w:szCs w:val="21"/>
                <w:vertAlign w:val="superscript"/>
              </w:rPr>
              <w:t>3</w:t>
            </w:r>
            <w:r>
              <w:rPr>
                <w:rFonts w:hint="default" w:ascii="Times New Roman" w:hAnsi="Times New Roman" w:eastAsia="宋体" w:cs="Times New Roman"/>
                <w:bCs/>
                <w:kern w:val="0"/>
                <w:sz w:val="21"/>
                <w:szCs w:val="21"/>
              </w:rPr>
              <w:t>的</w:t>
            </w:r>
            <w:r>
              <w:rPr>
                <w:rFonts w:hint="default" w:ascii="Times New Roman" w:hAnsi="Times New Roman" w:eastAsia="宋体" w:cs="Times New Roman"/>
                <w:color w:val="auto"/>
                <w:kern w:val="0"/>
                <w:sz w:val="21"/>
                <w:szCs w:val="21"/>
              </w:rPr>
              <w:t>卧式埋地</w:t>
            </w:r>
            <w:r>
              <w:rPr>
                <w:rFonts w:hint="default" w:ascii="Times New Roman" w:hAnsi="Times New Roman" w:eastAsia="宋体" w:cs="Times New Roman"/>
                <w:color w:val="auto"/>
                <w:kern w:val="0"/>
                <w:sz w:val="21"/>
                <w:szCs w:val="21"/>
                <w:lang w:val="en-US" w:eastAsia="zh-CN"/>
              </w:rPr>
              <w:t>SF</w:t>
            </w:r>
            <w:r>
              <w:rPr>
                <w:rFonts w:hint="default" w:ascii="Times New Roman" w:hAnsi="Times New Roman" w:eastAsia="宋体" w:cs="Times New Roman"/>
                <w:kern w:val="0"/>
                <w:sz w:val="21"/>
                <w:szCs w:val="21"/>
                <w:lang w:val="en-US" w:eastAsia="zh-CN"/>
              </w:rPr>
              <w:t>双</w:t>
            </w:r>
            <w:r>
              <w:rPr>
                <w:rFonts w:hint="default" w:ascii="Times New Roman" w:hAnsi="Times New Roman" w:eastAsia="宋体" w:cs="Times New Roman"/>
                <w:kern w:val="0"/>
                <w:sz w:val="21"/>
                <w:szCs w:val="21"/>
              </w:rPr>
              <w:t>层油品储罐</w:t>
            </w:r>
            <w:r>
              <w:rPr>
                <w:rFonts w:hint="default" w:ascii="Times New Roman" w:hAnsi="Times New Roman" w:eastAsia="宋体" w:cs="Times New Roman"/>
                <w:bCs/>
                <w:kern w:val="0"/>
                <w:sz w:val="21"/>
                <w:szCs w:val="21"/>
              </w:rPr>
              <w:t>（3汽</w:t>
            </w:r>
            <w:r>
              <w:rPr>
                <w:rFonts w:hint="default" w:ascii="Times New Roman" w:hAnsi="Times New Roman" w:eastAsia="宋体" w:cs="Times New Roman"/>
                <w:bCs/>
                <w:kern w:val="0"/>
                <w:sz w:val="21"/>
                <w:szCs w:val="21"/>
                <w:lang w:val="en-US" w:eastAsia="zh-CN"/>
              </w:rPr>
              <w:t>1柴</w:t>
            </w:r>
            <w:r>
              <w:rPr>
                <w:rFonts w:hint="default" w:ascii="Times New Roman" w:hAnsi="Times New Roman" w:eastAsia="宋体" w:cs="Times New Roman"/>
                <w:bCs/>
                <w:kern w:val="0"/>
                <w:sz w:val="21"/>
                <w:szCs w:val="21"/>
              </w:rPr>
              <w:t>）</w:t>
            </w:r>
            <w:r>
              <w:rPr>
                <w:rFonts w:hint="eastAsia" w:ascii="Times New Roman" w:hAnsi="Times New Roman" w:eastAsia="宋体" w:cs="Times New Roman"/>
                <w:bCs/>
                <w:sz w:val="21"/>
                <w:szCs w:val="21"/>
                <w:lang w:val="en-US" w:eastAsia="zh-CN"/>
              </w:rPr>
              <w:t>，1座</w:t>
            </w:r>
            <w:r>
              <w:rPr>
                <w:rFonts w:hint="eastAsia" w:ascii="Times New Roman" w:hAnsi="Times New Roman"/>
                <w:kern w:val="2"/>
                <w:sz w:val="21"/>
                <w:szCs w:val="21"/>
                <w:lang w:val="en-US" w:eastAsia="zh-CN"/>
              </w:rPr>
              <w:t>60m</w:t>
            </w:r>
            <w:r>
              <w:rPr>
                <w:rFonts w:hint="eastAsia" w:ascii="Times New Roman" w:hAnsi="Times New Roman"/>
                <w:kern w:val="2"/>
                <w:sz w:val="21"/>
                <w:szCs w:val="21"/>
                <w:vertAlign w:val="superscript"/>
                <w:lang w:val="en-US" w:eastAsia="zh-CN"/>
              </w:rPr>
              <w:t>3</w:t>
            </w:r>
            <w:r>
              <w:rPr>
                <w:rFonts w:hint="eastAsia" w:ascii="Times New Roman" w:hAnsi="Times New Roman"/>
                <w:kern w:val="2"/>
                <w:sz w:val="21"/>
                <w:szCs w:val="21"/>
                <w:lang w:val="en-US" w:eastAsia="zh-CN"/>
              </w:rPr>
              <w:t>LNG储罐</w:t>
            </w:r>
            <w:bookmarkStart w:id="0" w:name="_GoBack"/>
            <w:bookmarkEnd w:id="0"/>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647" w:type="dxa"/>
            <w:vMerge w:val="restart"/>
            <w:noWrap w:val="0"/>
            <w:vAlign w:val="center"/>
          </w:tcPr>
          <w:p>
            <w:pPr>
              <w:adjustRightInd w:val="0"/>
              <w:snapToGrid w:val="0"/>
              <w:spacing w:after="0" w:line="240" w:lineRule="auto"/>
              <w:jc w:val="center"/>
              <w:rPr>
                <w:rFonts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辅助工程</w:t>
            </w:r>
          </w:p>
        </w:tc>
        <w:tc>
          <w:tcPr>
            <w:tcW w:w="1388" w:type="dxa"/>
            <w:noWrap w:val="0"/>
            <w:vAlign w:val="center"/>
          </w:tcPr>
          <w:p>
            <w:pPr>
              <w:adjustRightInd w:val="0"/>
              <w:snapToGrid w:val="0"/>
              <w:spacing w:after="0" w:line="240" w:lineRule="auto"/>
              <w:jc w:val="center"/>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站房</w:t>
            </w:r>
          </w:p>
        </w:tc>
        <w:tc>
          <w:tcPr>
            <w:tcW w:w="2777" w:type="dxa"/>
            <w:noWrap w:val="0"/>
            <w:vAlign w:val="center"/>
          </w:tcPr>
          <w:p>
            <w:pPr>
              <w:adjustRightInd w:val="0"/>
              <w:snapToGrid w:val="0"/>
              <w:spacing w:after="0" w:line="240" w:lineRule="auto"/>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bCs/>
                <w:sz w:val="21"/>
                <w:szCs w:val="21"/>
                <w:lang w:val="en-US" w:eastAsia="zh-CN" w:bidi="ar-SA"/>
              </w:rPr>
              <w:t>建筑面积为</w:t>
            </w:r>
            <w:r>
              <w:rPr>
                <w:rFonts w:hint="default" w:ascii="Times New Roman" w:hAnsi="Times New Roman" w:eastAsia="宋体" w:cs="Times New Roman"/>
                <w:bCs/>
                <w:color w:val="auto"/>
                <w:sz w:val="21"/>
                <w:szCs w:val="21"/>
                <w:lang w:val="en-US" w:eastAsia="zh-CN" w:bidi="ar-SA"/>
              </w:rPr>
              <w:t>2250</w:t>
            </w:r>
            <w:r>
              <w:rPr>
                <w:rFonts w:hint="default" w:ascii="Times New Roman" w:hAnsi="Times New Roman" w:eastAsia="宋体" w:cs="Times New Roman"/>
                <w:bCs/>
                <w:sz w:val="21"/>
                <w:szCs w:val="21"/>
                <w:lang w:val="en-US" w:eastAsia="zh-CN" w:bidi="ar-SA"/>
              </w:rPr>
              <w:t>m</w:t>
            </w:r>
            <w:r>
              <w:rPr>
                <w:rFonts w:hint="default" w:ascii="Times New Roman" w:hAnsi="Times New Roman" w:eastAsia="宋体" w:cs="Times New Roman"/>
                <w:bCs/>
                <w:sz w:val="21"/>
                <w:szCs w:val="21"/>
                <w:vertAlign w:val="superscript"/>
                <w:lang w:val="en-US" w:eastAsia="zh-CN" w:bidi="ar-SA"/>
              </w:rPr>
              <w:t>2</w:t>
            </w:r>
            <w:r>
              <w:rPr>
                <w:rFonts w:hint="default" w:ascii="Times New Roman" w:hAnsi="Times New Roman" w:eastAsia="宋体" w:cs="Times New Roman"/>
                <w:bCs/>
                <w:sz w:val="21"/>
                <w:szCs w:val="21"/>
                <w:lang w:val="en-US" w:eastAsia="zh-CN" w:bidi="ar-SA"/>
              </w:rPr>
              <w:t>的站房，</w:t>
            </w:r>
            <w:r>
              <w:rPr>
                <w:rFonts w:hint="default" w:ascii="Times New Roman" w:hAnsi="Times New Roman" w:eastAsia="宋体" w:cs="Times New Roman"/>
                <w:snapToGrid w:val="0"/>
                <w:sz w:val="21"/>
                <w:szCs w:val="21"/>
                <w:lang w:val="en-US" w:eastAsia="zh-CN" w:bidi="ar-SA"/>
              </w:rPr>
              <w:t>用于加油站营业使用</w:t>
            </w:r>
          </w:p>
        </w:tc>
        <w:tc>
          <w:tcPr>
            <w:tcW w:w="3788" w:type="dxa"/>
            <w:noWrap w:val="0"/>
            <w:vAlign w:val="center"/>
          </w:tcPr>
          <w:p>
            <w:pPr>
              <w:widowControl/>
              <w:adjustRightInd w:val="0"/>
              <w:snapToGrid w:val="0"/>
              <w:spacing w:after="0" w:line="240" w:lineRule="auto"/>
              <w:jc w:val="center"/>
              <w:rPr>
                <w:rFonts w:ascii="Times New Roman" w:hAnsi="Times New Roman" w:eastAsia="宋体" w:cs="Times New Roman"/>
                <w:kern w:val="0"/>
                <w:sz w:val="21"/>
                <w:szCs w:val="21"/>
              </w:rPr>
            </w:pPr>
            <w:r>
              <w:rPr>
                <w:rFonts w:hint="default" w:ascii="Times New Roman" w:hAnsi="Times New Roman" w:eastAsia="宋体" w:cs="Times New Roman"/>
                <w:bCs/>
                <w:kern w:val="0"/>
                <w:sz w:val="21"/>
                <w:szCs w:val="21"/>
              </w:rPr>
              <w:t>建筑面积为</w:t>
            </w:r>
            <w:r>
              <w:rPr>
                <w:rFonts w:hint="default" w:ascii="Times New Roman" w:hAnsi="Times New Roman" w:eastAsia="宋体" w:cs="Times New Roman"/>
                <w:bCs/>
                <w:color w:val="auto"/>
                <w:kern w:val="0"/>
                <w:sz w:val="21"/>
                <w:szCs w:val="21"/>
                <w:lang w:val="en-US" w:eastAsia="zh-CN"/>
              </w:rPr>
              <w:t>2250</w:t>
            </w:r>
            <w:r>
              <w:rPr>
                <w:rFonts w:hint="default" w:ascii="Times New Roman" w:hAnsi="Times New Roman" w:eastAsia="宋体" w:cs="Times New Roman"/>
                <w:bCs/>
                <w:kern w:val="0"/>
                <w:sz w:val="21"/>
                <w:szCs w:val="21"/>
              </w:rPr>
              <w:t>m</w:t>
            </w:r>
            <w:r>
              <w:rPr>
                <w:rFonts w:hint="default" w:ascii="Times New Roman" w:hAnsi="Times New Roman" w:eastAsia="宋体" w:cs="Times New Roman"/>
                <w:bCs/>
                <w:kern w:val="0"/>
                <w:sz w:val="21"/>
                <w:szCs w:val="21"/>
                <w:vertAlign w:val="superscript"/>
              </w:rPr>
              <w:t>2</w:t>
            </w:r>
            <w:r>
              <w:rPr>
                <w:rFonts w:hint="default" w:ascii="Times New Roman" w:hAnsi="Times New Roman" w:eastAsia="宋体" w:cs="Times New Roman"/>
                <w:bCs/>
                <w:kern w:val="0"/>
                <w:sz w:val="21"/>
                <w:szCs w:val="21"/>
              </w:rPr>
              <w:t>的站房</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647" w:type="dxa"/>
            <w:vMerge w:val="continue"/>
            <w:noWrap w:val="0"/>
            <w:vAlign w:val="center"/>
          </w:tcPr>
          <w:p>
            <w:pPr>
              <w:adjustRightInd w:val="0"/>
              <w:snapToGrid w:val="0"/>
              <w:spacing w:after="0" w:line="240" w:lineRule="auto"/>
              <w:jc w:val="center"/>
              <w:rPr>
                <w:rFonts w:ascii="Times New Roman" w:hAnsi="Times New Roman" w:eastAsia="宋体" w:cs="Times New Roman"/>
                <w:sz w:val="21"/>
                <w:szCs w:val="21"/>
                <w:lang w:val="en-US" w:eastAsia="zh-CN" w:bidi="ar-SA"/>
              </w:rPr>
            </w:pPr>
          </w:p>
        </w:tc>
        <w:tc>
          <w:tcPr>
            <w:tcW w:w="1388" w:type="dxa"/>
            <w:noWrap w:val="0"/>
            <w:vAlign w:val="center"/>
          </w:tcPr>
          <w:p>
            <w:pPr>
              <w:adjustRightInd w:val="0"/>
              <w:snapToGrid w:val="0"/>
              <w:spacing w:after="0" w:line="240" w:lineRule="auto"/>
              <w:jc w:val="center"/>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罩棚</w:t>
            </w:r>
          </w:p>
        </w:tc>
        <w:tc>
          <w:tcPr>
            <w:tcW w:w="2777" w:type="dxa"/>
            <w:noWrap w:val="0"/>
            <w:vAlign w:val="center"/>
          </w:tcPr>
          <w:p>
            <w:pPr>
              <w:adjustRightInd w:val="0"/>
              <w:snapToGrid w:val="0"/>
              <w:spacing w:after="0" w:line="240" w:lineRule="auto"/>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bCs/>
                <w:sz w:val="21"/>
                <w:szCs w:val="21"/>
                <w:lang w:val="en-US" w:eastAsia="zh-CN" w:bidi="ar-SA"/>
              </w:rPr>
              <w:t>网架结构、建筑面积为</w:t>
            </w:r>
            <w:r>
              <w:rPr>
                <w:rFonts w:hint="default" w:ascii="Times New Roman" w:hAnsi="Times New Roman" w:eastAsia="宋体" w:cs="Times New Roman"/>
                <w:bCs/>
                <w:color w:val="auto"/>
                <w:sz w:val="21"/>
                <w:szCs w:val="21"/>
                <w:lang w:val="en-US" w:eastAsia="zh-CN" w:bidi="ar-SA"/>
              </w:rPr>
              <w:t>544</w:t>
            </w:r>
            <w:r>
              <w:rPr>
                <w:rFonts w:hint="default" w:ascii="Times New Roman" w:hAnsi="Times New Roman" w:eastAsia="宋体" w:cs="Times New Roman"/>
                <w:bCs/>
                <w:sz w:val="21"/>
                <w:szCs w:val="21"/>
                <w:lang w:val="en-US" w:eastAsia="zh-CN" w:bidi="ar-SA"/>
              </w:rPr>
              <w:t>m</w:t>
            </w:r>
            <w:r>
              <w:rPr>
                <w:rFonts w:hint="default" w:ascii="Times New Roman" w:hAnsi="Times New Roman" w:eastAsia="宋体" w:cs="Times New Roman"/>
                <w:bCs/>
                <w:sz w:val="21"/>
                <w:szCs w:val="21"/>
                <w:vertAlign w:val="superscript"/>
                <w:lang w:val="en-US" w:eastAsia="zh-CN" w:bidi="ar-SA"/>
              </w:rPr>
              <w:t>2</w:t>
            </w:r>
          </w:p>
        </w:tc>
        <w:tc>
          <w:tcPr>
            <w:tcW w:w="3788" w:type="dxa"/>
            <w:noWrap w:val="0"/>
            <w:vAlign w:val="center"/>
          </w:tcPr>
          <w:p>
            <w:pPr>
              <w:widowControl/>
              <w:adjustRightInd w:val="0"/>
              <w:snapToGrid w:val="0"/>
              <w:spacing w:after="0" w:line="240" w:lineRule="auto"/>
              <w:jc w:val="center"/>
              <w:rPr>
                <w:rFonts w:ascii="Times New Roman" w:hAnsi="Times New Roman" w:eastAsia="宋体" w:cs="Times New Roman"/>
                <w:kern w:val="0"/>
                <w:sz w:val="21"/>
                <w:szCs w:val="21"/>
              </w:rPr>
            </w:pPr>
            <w:r>
              <w:rPr>
                <w:rFonts w:hint="default" w:ascii="Times New Roman" w:hAnsi="Times New Roman" w:eastAsia="宋体" w:cs="Times New Roman"/>
                <w:bCs/>
                <w:kern w:val="0"/>
                <w:sz w:val="21"/>
                <w:szCs w:val="21"/>
              </w:rPr>
              <w:t>网架结构、建筑面积为</w:t>
            </w:r>
            <w:r>
              <w:rPr>
                <w:rFonts w:hint="default" w:ascii="Times New Roman" w:hAnsi="Times New Roman" w:eastAsia="宋体" w:cs="Times New Roman"/>
                <w:bCs/>
                <w:color w:val="auto"/>
                <w:kern w:val="0"/>
                <w:sz w:val="21"/>
                <w:szCs w:val="21"/>
                <w:lang w:val="en-US" w:eastAsia="zh-CN"/>
              </w:rPr>
              <w:t>544</w:t>
            </w:r>
            <w:r>
              <w:rPr>
                <w:rFonts w:hint="default" w:ascii="Times New Roman" w:hAnsi="Times New Roman" w:eastAsia="宋体" w:cs="Times New Roman"/>
                <w:bCs/>
                <w:kern w:val="0"/>
                <w:sz w:val="21"/>
                <w:szCs w:val="21"/>
              </w:rPr>
              <w:t>m</w:t>
            </w:r>
            <w:r>
              <w:rPr>
                <w:rFonts w:hint="default" w:ascii="Times New Roman" w:hAnsi="Times New Roman" w:eastAsia="宋体" w:cs="Times New Roman"/>
                <w:bCs/>
                <w:kern w:val="0"/>
                <w:sz w:val="21"/>
                <w:szCs w:val="21"/>
                <w:vertAlign w:val="superscript"/>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647" w:type="dxa"/>
            <w:vMerge w:val="continue"/>
            <w:noWrap w:val="0"/>
            <w:vAlign w:val="center"/>
          </w:tcPr>
          <w:p>
            <w:pPr>
              <w:adjustRightInd w:val="0"/>
              <w:snapToGrid w:val="0"/>
              <w:spacing w:after="0" w:line="240" w:lineRule="auto"/>
              <w:jc w:val="center"/>
              <w:rPr>
                <w:rFonts w:hint="eastAsia" w:ascii="Times New Roman" w:hAnsi="Times New Roman" w:eastAsia="宋体" w:cs="Times New Roman"/>
                <w:sz w:val="21"/>
                <w:szCs w:val="21"/>
                <w:lang w:val="en-US" w:eastAsia="zh-CN" w:bidi="ar-SA"/>
              </w:rPr>
            </w:pPr>
          </w:p>
        </w:tc>
        <w:tc>
          <w:tcPr>
            <w:tcW w:w="1388" w:type="dxa"/>
            <w:noWrap w:val="0"/>
            <w:vAlign w:val="center"/>
          </w:tcPr>
          <w:p>
            <w:pPr>
              <w:adjustRightInd w:val="0"/>
              <w:snapToGrid w:val="0"/>
              <w:spacing w:after="0" w:line="240" w:lineRule="auto"/>
              <w:jc w:val="center"/>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油气回收系统</w:t>
            </w:r>
          </w:p>
        </w:tc>
        <w:tc>
          <w:tcPr>
            <w:tcW w:w="2777" w:type="dxa"/>
            <w:noWrap w:val="0"/>
            <w:vAlign w:val="center"/>
          </w:tcPr>
          <w:p>
            <w:pPr>
              <w:adjustRightInd w:val="0"/>
              <w:snapToGrid w:val="0"/>
              <w:spacing w:after="0"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bCs/>
                <w:sz w:val="21"/>
                <w:szCs w:val="21"/>
                <w:lang w:val="en-US" w:eastAsia="zh-CN" w:bidi="ar-SA"/>
              </w:rPr>
              <w:t>设置卸油油气回收系统和分散式加油油气回收系统和储罐油气回收系统</w:t>
            </w:r>
          </w:p>
        </w:tc>
        <w:tc>
          <w:tcPr>
            <w:tcW w:w="3788" w:type="dxa"/>
            <w:noWrap w:val="0"/>
            <w:vAlign w:val="center"/>
          </w:tcPr>
          <w:p>
            <w:pPr>
              <w:widowControl/>
              <w:adjustRightInd w:val="0"/>
              <w:snapToGrid w:val="0"/>
              <w:spacing w:after="0" w:line="240" w:lineRule="auto"/>
              <w:jc w:val="center"/>
              <w:rPr>
                <w:rFonts w:ascii="Times New Roman" w:hAnsi="Times New Roman" w:eastAsia="宋体" w:cs="Times New Roman"/>
                <w:kern w:val="0"/>
                <w:sz w:val="21"/>
                <w:szCs w:val="21"/>
              </w:rPr>
            </w:pPr>
            <w:r>
              <w:rPr>
                <w:rFonts w:hint="default" w:ascii="Times New Roman" w:hAnsi="Times New Roman" w:eastAsia="宋体" w:cs="Times New Roman"/>
                <w:bCs/>
                <w:kern w:val="0"/>
                <w:sz w:val="21"/>
                <w:szCs w:val="21"/>
              </w:rPr>
              <w:t>设置卸油油气回收系统和分散式加油油气回收系统</w:t>
            </w:r>
            <w:r>
              <w:rPr>
                <w:rFonts w:hint="default" w:ascii="Times New Roman" w:hAnsi="Times New Roman" w:eastAsia="宋体" w:cs="Times New Roman"/>
                <w:bCs/>
                <w:kern w:val="0"/>
                <w:sz w:val="21"/>
                <w:szCs w:val="21"/>
                <w:lang w:val="en-US" w:eastAsia="zh-CN"/>
              </w:rPr>
              <w:t>和储罐油气回收系统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647" w:type="dxa"/>
            <w:vMerge w:val="restart"/>
            <w:noWrap w:val="0"/>
            <w:vAlign w:val="center"/>
          </w:tcPr>
          <w:p>
            <w:pPr>
              <w:adjustRightInd w:val="0"/>
              <w:snapToGrid w:val="0"/>
              <w:spacing w:after="0" w:line="240" w:lineRule="auto"/>
              <w:jc w:val="center"/>
              <w:rPr>
                <w:rFonts w:hint="eastAsia"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公用工程</w:t>
            </w:r>
          </w:p>
        </w:tc>
        <w:tc>
          <w:tcPr>
            <w:tcW w:w="1388" w:type="dxa"/>
            <w:noWrap w:val="0"/>
            <w:vAlign w:val="center"/>
          </w:tcPr>
          <w:p>
            <w:pPr>
              <w:adjustRightInd w:val="0"/>
              <w:snapToGrid w:val="0"/>
              <w:spacing w:after="0" w:line="240" w:lineRule="auto"/>
              <w:jc w:val="center"/>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给水</w:t>
            </w:r>
          </w:p>
        </w:tc>
        <w:tc>
          <w:tcPr>
            <w:tcW w:w="2777" w:type="dxa"/>
            <w:noWrap w:val="0"/>
            <w:vAlign w:val="center"/>
          </w:tcPr>
          <w:p>
            <w:pPr>
              <w:adjustRightInd w:val="0"/>
              <w:snapToGrid w:val="0"/>
              <w:spacing w:after="0" w:line="240" w:lineRule="auto"/>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bidi="ar-SA"/>
              </w:rPr>
              <w:t>市政供水管网</w:t>
            </w:r>
          </w:p>
        </w:tc>
        <w:tc>
          <w:tcPr>
            <w:tcW w:w="3788" w:type="dxa"/>
            <w:noWrap w:val="0"/>
            <w:vAlign w:val="center"/>
          </w:tcPr>
          <w:p>
            <w:pPr>
              <w:adjustRightInd w:val="0"/>
              <w:snapToGrid w:val="0"/>
              <w:spacing w:after="0" w:line="240" w:lineRule="auto"/>
              <w:jc w:val="center"/>
              <w:rPr>
                <w:rFonts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市政供水管网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647" w:type="dxa"/>
            <w:vMerge w:val="continue"/>
            <w:noWrap w:val="0"/>
            <w:vAlign w:val="center"/>
          </w:tcPr>
          <w:p>
            <w:pPr>
              <w:adjustRightInd w:val="0"/>
              <w:snapToGrid w:val="0"/>
              <w:spacing w:after="0" w:line="240" w:lineRule="auto"/>
              <w:jc w:val="center"/>
              <w:rPr>
                <w:rFonts w:hint="eastAsia" w:ascii="Times New Roman" w:hAnsi="Times New Roman" w:eastAsia="宋体" w:cs="Times New Roman"/>
                <w:sz w:val="21"/>
                <w:szCs w:val="21"/>
                <w:lang w:val="en-US" w:eastAsia="zh-CN" w:bidi="ar-SA"/>
              </w:rPr>
            </w:pPr>
          </w:p>
        </w:tc>
        <w:tc>
          <w:tcPr>
            <w:tcW w:w="1388" w:type="dxa"/>
            <w:noWrap w:val="0"/>
            <w:vAlign w:val="center"/>
          </w:tcPr>
          <w:p>
            <w:pPr>
              <w:adjustRightInd w:val="0"/>
              <w:snapToGrid w:val="0"/>
              <w:spacing w:after="0" w:line="240" w:lineRule="auto"/>
              <w:jc w:val="center"/>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排水</w:t>
            </w:r>
          </w:p>
        </w:tc>
        <w:tc>
          <w:tcPr>
            <w:tcW w:w="2777" w:type="dxa"/>
            <w:noWrap w:val="0"/>
            <w:vAlign w:val="center"/>
          </w:tcPr>
          <w:p>
            <w:pPr>
              <w:adjustRightInd w:val="0"/>
              <w:snapToGrid w:val="0"/>
              <w:spacing w:after="0"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bCs/>
                <w:sz w:val="21"/>
                <w:szCs w:val="21"/>
                <w:lang w:val="en-US" w:eastAsia="zh-CN" w:bidi="ar-SA"/>
              </w:rPr>
              <w:t>雨污分流，雨水经管网收集后外排，生活污水经化粪池处理后接入市政污水管网，排入城南污水处理厂</w:t>
            </w:r>
          </w:p>
        </w:tc>
        <w:tc>
          <w:tcPr>
            <w:tcW w:w="3788" w:type="dxa"/>
            <w:noWrap w:val="0"/>
            <w:vAlign w:val="center"/>
          </w:tcPr>
          <w:p>
            <w:pPr>
              <w:widowControl/>
              <w:adjustRightInd w:val="0"/>
              <w:snapToGrid w:val="0"/>
              <w:spacing w:after="0" w:line="240" w:lineRule="auto"/>
              <w:jc w:val="center"/>
              <w:rPr>
                <w:rFonts w:ascii="Times New Roman" w:hAnsi="Times New Roman" w:eastAsia="宋体" w:cs="Times New Roman"/>
                <w:kern w:val="0"/>
                <w:sz w:val="21"/>
                <w:szCs w:val="21"/>
              </w:rPr>
            </w:pPr>
            <w:r>
              <w:rPr>
                <w:rFonts w:hint="default" w:ascii="Times New Roman" w:hAnsi="Times New Roman" w:eastAsia="宋体" w:cs="Times New Roman"/>
                <w:bCs/>
                <w:kern w:val="0"/>
                <w:sz w:val="21"/>
                <w:szCs w:val="21"/>
              </w:rPr>
              <w:t>雨污分流，雨水经管网收集后外排，生活污水经化粪池</w:t>
            </w:r>
            <w:r>
              <w:rPr>
                <w:rFonts w:hint="default" w:ascii="Times New Roman" w:hAnsi="Times New Roman" w:eastAsia="宋体" w:cs="Times New Roman"/>
                <w:bCs/>
                <w:kern w:val="0"/>
                <w:sz w:val="21"/>
                <w:szCs w:val="21"/>
                <w:lang w:eastAsia="zh-CN"/>
              </w:rPr>
              <w:t>处理后接入市政污水管网，排入城</w:t>
            </w:r>
            <w:r>
              <w:rPr>
                <w:rFonts w:hint="default" w:ascii="Times New Roman" w:hAnsi="Times New Roman" w:eastAsia="宋体" w:cs="Times New Roman"/>
                <w:bCs/>
                <w:kern w:val="0"/>
                <w:sz w:val="21"/>
                <w:szCs w:val="21"/>
                <w:lang w:val="en-US" w:eastAsia="zh-CN"/>
              </w:rPr>
              <w:t>南</w:t>
            </w:r>
            <w:r>
              <w:rPr>
                <w:rFonts w:hint="default" w:ascii="Times New Roman" w:hAnsi="Times New Roman" w:eastAsia="宋体" w:cs="Times New Roman"/>
                <w:bCs/>
                <w:kern w:val="0"/>
                <w:sz w:val="21"/>
                <w:szCs w:val="21"/>
                <w:lang w:eastAsia="zh-CN"/>
              </w:rPr>
              <w:t>污水处理厂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647" w:type="dxa"/>
            <w:vMerge w:val="continue"/>
            <w:noWrap w:val="0"/>
            <w:vAlign w:val="center"/>
          </w:tcPr>
          <w:p>
            <w:pPr>
              <w:adjustRightInd w:val="0"/>
              <w:snapToGrid w:val="0"/>
              <w:spacing w:after="0" w:line="240" w:lineRule="auto"/>
              <w:jc w:val="center"/>
              <w:rPr>
                <w:rFonts w:hint="eastAsia" w:ascii="Times New Roman" w:hAnsi="Times New Roman" w:eastAsia="宋体" w:cs="Times New Roman"/>
                <w:sz w:val="21"/>
                <w:szCs w:val="21"/>
                <w:lang w:val="en-US" w:eastAsia="zh-CN" w:bidi="ar-SA"/>
              </w:rPr>
            </w:pPr>
          </w:p>
        </w:tc>
        <w:tc>
          <w:tcPr>
            <w:tcW w:w="1388" w:type="dxa"/>
            <w:noWrap w:val="0"/>
            <w:vAlign w:val="center"/>
          </w:tcPr>
          <w:p>
            <w:pPr>
              <w:adjustRightInd w:val="0"/>
              <w:snapToGrid w:val="0"/>
              <w:spacing w:after="0" w:line="240" w:lineRule="auto"/>
              <w:jc w:val="center"/>
              <w:rPr>
                <w:rFonts w:hint="eastAsia"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供电</w:t>
            </w:r>
          </w:p>
        </w:tc>
        <w:tc>
          <w:tcPr>
            <w:tcW w:w="2777" w:type="dxa"/>
            <w:noWrap w:val="0"/>
            <w:vAlign w:val="center"/>
          </w:tcPr>
          <w:p>
            <w:pPr>
              <w:adjustRightInd w:val="0"/>
              <w:snapToGrid w:val="0"/>
              <w:spacing w:after="0"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bidi="ar-SA"/>
              </w:rPr>
              <w:t>市政电网</w:t>
            </w:r>
          </w:p>
        </w:tc>
        <w:tc>
          <w:tcPr>
            <w:tcW w:w="3788" w:type="dxa"/>
            <w:noWrap w:val="0"/>
            <w:vAlign w:val="center"/>
          </w:tcPr>
          <w:p>
            <w:pPr>
              <w:widowControl/>
              <w:adjustRightInd w:val="0"/>
              <w:snapToGrid w:val="0"/>
              <w:spacing w:after="0" w:line="240" w:lineRule="auto"/>
              <w:jc w:val="center"/>
              <w:rPr>
                <w:rFonts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rPr>
              <w:t>市政电网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647" w:type="dxa"/>
            <w:vMerge w:val="continue"/>
            <w:noWrap w:val="0"/>
            <w:vAlign w:val="center"/>
          </w:tcPr>
          <w:p>
            <w:pPr>
              <w:adjustRightInd w:val="0"/>
              <w:snapToGrid w:val="0"/>
              <w:spacing w:after="0" w:line="240" w:lineRule="auto"/>
              <w:jc w:val="center"/>
              <w:rPr>
                <w:rFonts w:hint="default" w:ascii="Times New Roman" w:hAnsi="Times New Roman" w:eastAsia="宋体" w:cs="Times New Roman"/>
                <w:sz w:val="21"/>
                <w:szCs w:val="21"/>
                <w:lang w:val="en-US" w:eastAsia="zh-CN" w:bidi="ar-SA"/>
              </w:rPr>
            </w:pPr>
          </w:p>
        </w:tc>
        <w:tc>
          <w:tcPr>
            <w:tcW w:w="1388" w:type="dxa"/>
            <w:noWrap w:val="0"/>
            <w:vAlign w:val="center"/>
          </w:tcPr>
          <w:p>
            <w:pPr>
              <w:adjustRightInd w:val="0"/>
              <w:snapToGrid w:val="0"/>
              <w:spacing w:after="0" w:line="240" w:lineRule="auto"/>
              <w:jc w:val="center"/>
              <w:rPr>
                <w:rFonts w:hint="eastAsia"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消防</w:t>
            </w:r>
          </w:p>
        </w:tc>
        <w:tc>
          <w:tcPr>
            <w:tcW w:w="2777" w:type="dxa"/>
            <w:noWrap w:val="0"/>
            <w:vAlign w:val="center"/>
          </w:tcPr>
          <w:p>
            <w:pPr>
              <w:adjustRightInd w:val="0"/>
              <w:snapToGrid w:val="0"/>
              <w:spacing w:after="0" w:line="240" w:lineRule="auto"/>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bCs/>
                <w:sz w:val="21"/>
                <w:szCs w:val="21"/>
                <w:lang w:val="en-US" w:eastAsia="zh-CN" w:bidi="ar-SA"/>
              </w:rPr>
              <w:t>按要求配置灭火器、灭火毯、消防沙、消防锹等</w:t>
            </w:r>
          </w:p>
        </w:tc>
        <w:tc>
          <w:tcPr>
            <w:tcW w:w="3788" w:type="dxa"/>
            <w:noWrap w:val="0"/>
            <w:vAlign w:val="center"/>
          </w:tcPr>
          <w:p>
            <w:pPr>
              <w:adjustRightInd w:val="0"/>
              <w:snapToGrid w:val="0"/>
              <w:spacing w:after="0" w:line="240" w:lineRule="auto"/>
              <w:jc w:val="center"/>
              <w:rPr>
                <w:rFonts w:ascii="Times New Roman" w:hAnsi="Times New Roman" w:eastAsia="宋体" w:cs="Times New Roman"/>
                <w:sz w:val="21"/>
                <w:szCs w:val="21"/>
                <w:lang w:val="en-US" w:eastAsia="zh-CN" w:bidi="ar-SA"/>
              </w:rPr>
            </w:pPr>
            <w:r>
              <w:rPr>
                <w:rFonts w:hint="default" w:ascii="Times New Roman" w:hAnsi="Times New Roman" w:eastAsia="宋体" w:cs="Times New Roman"/>
                <w:bCs/>
                <w:sz w:val="21"/>
                <w:szCs w:val="21"/>
                <w:lang w:val="en-US" w:eastAsia="zh-CN" w:bidi="ar-SA"/>
              </w:rPr>
              <w:t>按要求配置灭火器、灭火毯、消防沙、消防锹等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647" w:type="dxa"/>
            <w:vMerge w:val="restart"/>
            <w:noWrap w:val="0"/>
            <w:vAlign w:val="center"/>
          </w:tcPr>
          <w:p>
            <w:pPr>
              <w:adjustRightInd w:val="0"/>
              <w:snapToGrid w:val="0"/>
              <w:spacing w:after="0" w:line="240" w:lineRule="auto"/>
              <w:jc w:val="center"/>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zh-CN" w:eastAsia="zh-CN" w:bidi="ar-SA"/>
              </w:rPr>
              <w:t>环保工程</w:t>
            </w:r>
          </w:p>
        </w:tc>
        <w:tc>
          <w:tcPr>
            <w:tcW w:w="1388" w:type="dxa"/>
            <w:noWrap w:val="0"/>
            <w:vAlign w:val="center"/>
          </w:tcPr>
          <w:p>
            <w:pPr>
              <w:adjustRightInd w:val="0"/>
              <w:snapToGrid w:val="0"/>
              <w:spacing w:after="0" w:line="240" w:lineRule="auto"/>
              <w:jc w:val="center"/>
              <w:rPr>
                <w:rFonts w:hint="eastAsia"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废气处理</w:t>
            </w:r>
          </w:p>
        </w:tc>
        <w:tc>
          <w:tcPr>
            <w:tcW w:w="2777" w:type="dxa"/>
            <w:noWrap w:val="0"/>
            <w:vAlign w:val="center"/>
          </w:tcPr>
          <w:p>
            <w:pPr>
              <w:adjustRightInd w:val="0"/>
              <w:snapToGrid w:val="0"/>
              <w:spacing w:after="0" w:line="240" w:lineRule="auto"/>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bidi="ar-SA"/>
              </w:rPr>
              <w:t>一套油气回收系统+4m排气筒</w:t>
            </w:r>
          </w:p>
        </w:tc>
        <w:tc>
          <w:tcPr>
            <w:tcW w:w="3788" w:type="dxa"/>
            <w:noWrap w:val="0"/>
            <w:vAlign w:val="center"/>
          </w:tcPr>
          <w:p>
            <w:pPr>
              <w:adjustRightInd w:val="0"/>
              <w:snapToGrid w:val="0"/>
              <w:spacing w:after="0" w:line="240" w:lineRule="auto"/>
              <w:jc w:val="center"/>
              <w:rPr>
                <w:rFonts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一套油气回收系统+4.5m排气筒</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647" w:type="dxa"/>
            <w:vMerge w:val="continue"/>
            <w:noWrap w:val="0"/>
            <w:vAlign w:val="center"/>
          </w:tcPr>
          <w:p>
            <w:pPr>
              <w:adjustRightInd w:val="0"/>
              <w:snapToGrid w:val="0"/>
              <w:spacing w:after="0" w:line="240" w:lineRule="auto"/>
              <w:jc w:val="center"/>
              <w:rPr>
                <w:rFonts w:hint="default" w:ascii="Times New Roman" w:hAnsi="Times New Roman" w:eastAsia="宋体" w:cs="Times New Roman"/>
                <w:sz w:val="21"/>
                <w:szCs w:val="21"/>
                <w:lang w:val="en-US" w:eastAsia="zh-CN" w:bidi="ar-SA"/>
              </w:rPr>
            </w:pPr>
          </w:p>
        </w:tc>
        <w:tc>
          <w:tcPr>
            <w:tcW w:w="1388" w:type="dxa"/>
            <w:vMerge w:val="restart"/>
            <w:noWrap w:val="0"/>
            <w:vAlign w:val="center"/>
          </w:tcPr>
          <w:p>
            <w:pPr>
              <w:adjustRightInd w:val="0"/>
              <w:snapToGrid w:val="0"/>
              <w:spacing w:after="0" w:line="240" w:lineRule="auto"/>
              <w:jc w:val="center"/>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zh-CN" w:eastAsia="zh-CN" w:bidi="ar-SA"/>
              </w:rPr>
              <w:t>废水处理</w:t>
            </w:r>
          </w:p>
        </w:tc>
        <w:tc>
          <w:tcPr>
            <w:tcW w:w="2777" w:type="dxa"/>
            <w:noWrap w:val="0"/>
            <w:vAlign w:val="center"/>
          </w:tcPr>
          <w:p>
            <w:pPr>
              <w:adjustRightInd w:val="0"/>
              <w:snapToGrid w:val="0"/>
              <w:spacing w:after="0" w:line="240" w:lineRule="auto"/>
              <w:jc w:val="center"/>
              <w:rPr>
                <w:rFonts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zh-CN" w:eastAsia="zh-CN" w:bidi="ar-SA"/>
              </w:rPr>
              <w:t>生活污水</w:t>
            </w:r>
            <w:r>
              <w:rPr>
                <w:rFonts w:hint="default" w:ascii="Times New Roman" w:hAnsi="Times New Roman" w:eastAsia="宋体" w:cs="Times New Roman"/>
                <w:kern w:val="2"/>
                <w:sz w:val="21"/>
                <w:szCs w:val="21"/>
                <w:lang w:val="en-US" w:eastAsia="zh-CN" w:bidi="ar-SA"/>
              </w:rPr>
              <w:t>496.6</w:t>
            </w:r>
            <w:r>
              <w:rPr>
                <w:rFonts w:hint="default" w:ascii="Times New Roman" w:hAnsi="Times New Roman" w:eastAsia="宋体" w:cs="Times New Roman"/>
                <w:kern w:val="2"/>
                <w:sz w:val="21"/>
                <w:szCs w:val="21"/>
                <w:lang w:val="zh-CN" w:eastAsia="zh-CN" w:bidi="ar-SA"/>
              </w:rPr>
              <w:t>m³/a</w:t>
            </w:r>
          </w:p>
        </w:tc>
        <w:tc>
          <w:tcPr>
            <w:tcW w:w="3788" w:type="dxa"/>
            <w:noWrap w:val="0"/>
            <w:vAlign w:val="center"/>
          </w:tcPr>
          <w:p>
            <w:pPr>
              <w:adjustRightInd w:val="0"/>
              <w:snapToGrid w:val="0"/>
              <w:spacing w:after="0" w:line="240" w:lineRule="auto"/>
              <w:jc w:val="center"/>
              <w:rPr>
                <w:rFonts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zh-CN" w:eastAsia="zh-CN" w:bidi="ar-SA"/>
              </w:rPr>
              <w:t>经化粪池处理后排入</w:t>
            </w:r>
            <w:r>
              <w:rPr>
                <w:rFonts w:hint="default" w:ascii="Times New Roman" w:hAnsi="Times New Roman" w:eastAsia="宋体" w:cs="Times New Roman"/>
                <w:sz w:val="21"/>
                <w:szCs w:val="21"/>
                <w:lang w:val="en-US" w:eastAsia="zh-CN" w:bidi="ar-SA"/>
              </w:rPr>
              <w:t>城南</w:t>
            </w:r>
            <w:r>
              <w:rPr>
                <w:rFonts w:hint="default" w:ascii="Times New Roman" w:hAnsi="Times New Roman" w:eastAsia="宋体" w:cs="Times New Roman"/>
                <w:sz w:val="21"/>
                <w:szCs w:val="21"/>
                <w:lang w:val="zh-CN" w:eastAsia="zh-CN" w:bidi="ar-SA"/>
              </w:rPr>
              <w:t>污水处理厂进行处理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647" w:type="dxa"/>
            <w:vMerge w:val="continue"/>
            <w:noWrap w:val="0"/>
            <w:vAlign w:val="center"/>
          </w:tcPr>
          <w:p>
            <w:pPr>
              <w:adjustRightInd w:val="0"/>
              <w:snapToGrid w:val="0"/>
              <w:spacing w:after="0" w:line="240" w:lineRule="auto"/>
              <w:jc w:val="center"/>
              <w:rPr>
                <w:rFonts w:hint="default" w:ascii="Times New Roman" w:hAnsi="Times New Roman" w:eastAsia="宋体" w:cs="Times New Roman"/>
                <w:sz w:val="21"/>
                <w:szCs w:val="21"/>
                <w:lang w:val="en-US" w:eastAsia="zh-CN" w:bidi="ar-SA"/>
              </w:rPr>
            </w:pPr>
          </w:p>
        </w:tc>
        <w:tc>
          <w:tcPr>
            <w:tcW w:w="1388" w:type="dxa"/>
            <w:vMerge w:val="continue"/>
            <w:noWrap w:val="0"/>
            <w:vAlign w:val="center"/>
          </w:tcPr>
          <w:p>
            <w:pPr>
              <w:adjustRightInd w:val="0"/>
              <w:snapToGrid w:val="0"/>
              <w:spacing w:after="0" w:line="240" w:lineRule="auto"/>
              <w:jc w:val="center"/>
              <w:rPr>
                <w:rFonts w:hint="default" w:ascii="Times New Roman" w:hAnsi="Times New Roman" w:eastAsia="宋体" w:cs="Times New Roman"/>
                <w:sz w:val="21"/>
                <w:szCs w:val="21"/>
                <w:lang w:val="en-US" w:eastAsia="zh-CN" w:bidi="ar-SA"/>
              </w:rPr>
            </w:pPr>
          </w:p>
        </w:tc>
        <w:tc>
          <w:tcPr>
            <w:tcW w:w="2777" w:type="dxa"/>
            <w:noWrap w:val="0"/>
            <w:vAlign w:val="center"/>
          </w:tcPr>
          <w:p>
            <w:pPr>
              <w:adjustRightInd w:val="0"/>
              <w:snapToGrid w:val="0"/>
              <w:spacing w:after="0"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初期雨水87.8</w:t>
            </w:r>
            <w:r>
              <w:rPr>
                <w:rFonts w:hint="default" w:ascii="Times New Roman" w:hAnsi="Times New Roman" w:eastAsia="宋体" w:cs="Times New Roman"/>
                <w:kern w:val="2"/>
                <w:sz w:val="21"/>
                <w:szCs w:val="21"/>
                <w:lang w:val="zh-CN" w:eastAsia="zh-CN" w:bidi="ar-SA"/>
              </w:rPr>
              <w:t>m³/a</w:t>
            </w:r>
          </w:p>
        </w:tc>
        <w:tc>
          <w:tcPr>
            <w:tcW w:w="3788" w:type="dxa"/>
            <w:noWrap w:val="0"/>
            <w:vAlign w:val="center"/>
          </w:tcPr>
          <w:p>
            <w:pPr>
              <w:adjustRightInd w:val="0"/>
              <w:snapToGrid w:val="0"/>
              <w:spacing w:after="0" w:line="240" w:lineRule="auto"/>
              <w:jc w:val="center"/>
              <w:rPr>
                <w:rFonts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经</w:t>
            </w:r>
            <w:r>
              <w:rPr>
                <w:rFonts w:hint="eastAsia" w:ascii="Times New Roman" w:hAnsi="Times New Roman" w:eastAsia="宋体" w:cs="Times New Roman"/>
                <w:sz w:val="21"/>
                <w:szCs w:val="21"/>
                <w:lang w:val="en-US" w:eastAsia="zh-CN" w:bidi="ar-SA"/>
              </w:rPr>
              <w:t>6m</w:t>
            </w:r>
            <w:r>
              <w:rPr>
                <w:rFonts w:hint="eastAsia" w:ascii="Times New Roman" w:hAnsi="Times New Roman" w:eastAsia="宋体" w:cs="Times New Roman"/>
                <w:sz w:val="21"/>
                <w:szCs w:val="21"/>
                <w:vertAlign w:val="superscript"/>
                <w:lang w:val="en-US" w:eastAsia="zh-CN" w:bidi="ar-SA"/>
              </w:rPr>
              <w:t>3</w:t>
            </w:r>
            <w:r>
              <w:rPr>
                <w:rFonts w:hint="default" w:ascii="Times New Roman" w:hAnsi="Times New Roman" w:eastAsia="宋体" w:cs="Times New Roman"/>
                <w:sz w:val="21"/>
                <w:szCs w:val="21"/>
                <w:lang w:val="en-US" w:eastAsia="zh-CN" w:bidi="ar-SA"/>
              </w:rPr>
              <w:t>油水分离池处理后，定期清理油水分离池中的油污，通过雨水管网排放。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647" w:type="dxa"/>
            <w:vMerge w:val="continue"/>
            <w:noWrap w:val="0"/>
            <w:vAlign w:val="center"/>
          </w:tcPr>
          <w:p>
            <w:pPr>
              <w:adjustRightInd w:val="0"/>
              <w:snapToGrid w:val="0"/>
              <w:spacing w:after="0" w:line="240" w:lineRule="auto"/>
              <w:jc w:val="center"/>
              <w:rPr>
                <w:rFonts w:hint="default" w:ascii="Times New Roman" w:hAnsi="Times New Roman" w:eastAsia="宋体" w:cs="Times New Roman"/>
                <w:sz w:val="21"/>
                <w:szCs w:val="21"/>
                <w:lang w:val="en-US" w:eastAsia="zh-CN" w:bidi="ar-SA"/>
              </w:rPr>
            </w:pPr>
          </w:p>
        </w:tc>
        <w:tc>
          <w:tcPr>
            <w:tcW w:w="1388" w:type="dxa"/>
            <w:noWrap w:val="0"/>
            <w:vAlign w:val="center"/>
          </w:tcPr>
          <w:p>
            <w:pPr>
              <w:adjustRightInd w:val="0"/>
              <w:snapToGrid w:val="0"/>
              <w:spacing w:after="0" w:line="240" w:lineRule="auto"/>
              <w:jc w:val="center"/>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zh-CN" w:eastAsia="zh-CN" w:bidi="ar-SA"/>
              </w:rPr>
              <w:t>噪声处理</w:t>
            </w:r>
          </w:p>
        </w:tc>
        <w:tc>
          <w:tcPr>
            <w:tcW w:w="2777" w:type="dxa"/>
            <w:noWrap w:val="0"/>
            <w:vAlign w:val="center"/>
          </w:tcPr>
          <w:p>
            <w:pPr>
              <w:adjustRightInd w:val="0"/>
              <w:snapToGrid w:val="0"/>
              <w:spacing w:after="0" w:line="240" w:lineRule="auto"/>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bidi="ar-SA"/>
              </w:rPr>
              <w:t>安装减震垫；加强管理，设置缓冲带和减速带</w:t>
            </w:r>
          </w:p>
        </w:tc>
        <w:tc>
          <w:tcPr>
            <w:tcW w:w="3788" w:type="dxa"/>
            <w:noWrap w:val="0"/>
            <w:vAlign w:val="center"/>
          </w:tcPr>
          <w:p>
            <w:pPr>
              <w:adjustRightInd w:val="0"/>
              <w:snapToGrid w:val="0"/>
              <w:spacing w:after="0" w:line="240" w:lineRule="auto"/>
              <w:jc w:val="center"/>
              <w:rPr>
                <w:rFonts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安装减震垫；加强管理，设置缓冲带和减速带</w:t>
            </w:r>
          </w:p>
        </w:tc>
      </w:tr>
    </w:tbl>
    <w:p>
      <w:pPr>
        <w:jc w:val="center"/>
        <w:rPr>
          <w:rFonts w:ascii="Times New Roman" w:hAnsi="Times New Roman" w:eastAsia="宋体" w:cs="Times New Roman"/>
          <w:b/>
          <w:sz w:val="24"/>
          <w:szCs w:val="24"/>
        </w:rPr>
      </w:pPr>
      <w:r>
        <w:rPr>
          <w:rFonts w:ascii="Times New Roman" w:hAnsi="Times New Roman" w:eastAsia="宋体" w:cs="Times New Roman"/>
          <w:b/>
          <w:sz w:val="24"/>
          <w:szCs w:val="24"/>
        </w:rPr>
        <w:t>表2 项目主要设备一览表</w:t>
      </w:r>
    </w:p>
    <w:tbl>
      <w:tblPr>
        <w:tblStyle w:val="17"/>
        <w:tblW w:w="8745"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2401"/>
        <w:gridCol w:w="2564"/>
        <w:gridCol w:w="1119"/>
        <w:gridCol w:w="183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6911" w:type="dxa"/>
            <w:gridSpan w:val="4"/>
            <w:noWrap w:val="0"/>
            <w:vAlign w:val="center"/>
          </w:tcPr>
          <w:p>
            <w:pPr>
              <w:adjustRightInd w:val="0"/>
              <w:snapToGrid w:val="0"/>
              <w:spacing w:after="0"/>
              <w:jc w:val="center"/>
              <w:rPr>
                <w:rFonts w:ascii="Times New Roman" w:hAnsi="Times New Roman" w:eastAsia="宋体" w:cs="Times New Roman"/>
                <w:b/>
                <w:bCs/>
                <w:sz w:val="21"/>
                <w:szCs w:val="21"/>
                <w:lang w:val="en-US" w:eastAsia="zh-CN" w:bidi="ar-SA"/>
              </w:rPr>
            </w:pPr>
            <w:r>
              <w:rPr>
                <w:rFonts w:hint="eastAsia" w:ascii="Times New Roman" w:hAnsi="Times New Roman" w:eastAsia="宋体" w:cs="Times New Roman"/>
                <w:b/>
                <w:bCs/>
                <w:sz w:val="21"/>
                <w:szCs w:val="21"/>
                <w:lang w:val="en-US" w:eastAsia="zh-CN" w:bidi="ar-SA"/>
              </w:rPr>
              <w:t>环评内容</w:t>
            </w:r>
          </w:p>
        </w:tc>
        <w:tc>
          <w:tcPr>
            <w:tcW w:w="1834" w:type="dxa"/>
            <w:vMerge w:val="restart"/>
            <w:noWrap w:val="0"/>
            <w:vAlign w:val="center"/>
          </w:tcPr>
          <w:p>
            <w:pPr>
              <w:adjustRightInd w:val="0"/>
              <w:snapToGrid w:val="0"/>
              <w:spacing w:after="0"/>
              <w:jc w:val="center"/>
              <w:rPr>
                <w:rFonts w:ascii="Times New Roman" w:hAnsi="Times New Roman" w:eastAsia="宋体" w:cs="Times New Roman"/>
                <w:b/>
                <w:bCs/>
                <w:sz w:val="21"/>
                <w:szCs w:val="21"/>
                <w:lang w:val="en-US" w:eastAsia="zh-CN" w:bidi="ar-SA"/>
              </w:rPr>
            </w:pPr>
            <w:r>
              <w:rPr>
                <w:rFonts w:hint="eastAsia" w:ascii="Times New Roman" w:hAnsi="Times New Roman" w:eastAsia="宋体" w:cs="Times New Roman"/>
                <w:b/>
                <w:bCs/>
                <w:sz w:val="21"/>
                <w:szCs w:val="21"/>
                <w:lang w:val="en-US" w:eastAsia="zh-CN" w:bidi="ar-SA"/>
              </w:rPr>
              <w:t>实际建设情况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827" w:type="dxa"/>
            <w:noWrap w:val="0"/>
            <w:vAlign w:val="center"/>
          </w:tcPr>
          <w:p>
            <w:pPr>
              <w:adjustRightInd w:val="0"/>
              <w:snapToGrid w:val="0"/>
              <w:spacing w:after="0"/>
              <w:jc w:val="center"/>
              <w:rPr>
                <w:rFonts w:ascii="Times New Roman" w:hAnsi="Times New Roman" w:eastAsia="宋体" w:cs="Times New Roman"/>
                <w:b/>
                <w:bCs/>
                <w:sz w:val="21"/>
                <w:szCs w:val="21"/>
                <w:lang w:val="en-US" w:eastAsia="zh-CN" w:bidi="ar-SA"/>
              </w:rPr>
            </w:pPr>
            <w:r>
              <w:rPr>
                <w:rFonts w:ascii="Times New Roman" w:hAnsi="Times New Roman" w:eastAsia="宋体" w:cs="Times New Roman"/>
                <w:b/>
                <w:bCs/>
                <w:sz w:val="21"/>
                <w:szCs w:val="21"/>
                <w:lang w:val="en-US" w:eastAsia="zh-CN" w:bidi="ar-SA"/>
              </w:rPr>
              <w:t>序号</w:t>
            </w:r>
          </w:p>
        </w:tc>
        <w:tc>
          <w:tcPr>
            <w:tcW w:w="2401" w:type="dxa"/>
            <w:noWrap w:val="0"/>
            <w:vAlign w:val="center"/>
          </w:tcPr>
          <w:p>
            <w:pPr>
              <w:adjustRightInd w:val="0"/>
              <w:snapToGrid w:val="0"/>
              <w:spacing w:after="0"/>
              <w:jc w:val="center"/>
              <w:rPr>
                <w:rFonts w:ascii="Times New Roman" w:hAnsi="Times New Roman" w:eastAsia="宋体" w:cs="Times New Roman"/>
                <w:b/>
                <w:bCs/>
                <w:sz w:val="21"/>
                <w:szCs w:val="21"/>
                <w:lang w:val="en-US" w:eastAsia="zh-CN" w:bidi="ar-SA"/>
              </w:rPr>
            </w:pPr>
            <w:r>
              <w:rPr>
                <w:rFonts w:ascii="Times New Roman" w:hAnsi="Times New Roman" w:eastAsia="宋体" w:cs="Times New Roman"/>
                <w:b/>
                <w:bCs/>
                <w:sz w:val="21"/>
                <w:szCs w:val="21"/>
                <w:lang w:val="en-US" w:eastAsia="zh-CN" w:bidi="ar-SA"/>
              </w:rPr>
              <w:t>名称</w:t>
            </w:r>
          </w:p>
        </w:tc>
        <w:tc>
          <w:tcPr>
            <w:tcW w:w="2564" w:type="dxa"/>
            <w:noWrap w:val="0"/>
            <w:vAlign w:val="center"/>
          </w:tcPr>
          <w:p>
            <w:pPr>
              <w:adjustRightInd w:val="0"/>
              <w:snapToGrid w:val="0"/>
              <w:spacing w:after="0"/>
              <w:jc w:val="center"/>
              <w:rPr>
                <w:rFonts w:ascii="Times New Roman" w:hAnsi="Times New Roman" w:eastAsia="宋体" w:cs="Times New Roman"/>
                <w:b/>
                <w:bCs/>
                <w:sz w:val="21"/>
                <w:szCs w:val="21"/>
                <w:lang w:val="en-US" w:eastAsia="zh-CN" w:bidi="ar-SA"/>
              </w:rPr>
            </w:pPr>
            <w:r>
              <w:rPr>
                <w:rFonts w:ascii="Times New Roman" w:hAnsi="Times New Roman" w:eastAsia="宋体" w:cs="Times New Roman"/>
                <w:b/>
                <w:bCs/>
                <w:sz w:val="21"/>
                <w:szCs w:val="21"/>
                <w:lang w:val="en-US" w:eastAsia="zh-CN" w:bidi="ar-SA"/>
              </w:rPr>
              <w:t>型号规格</w:t>
            </w:r>
          </w:p>
        </w:tc>
        <w:tc>
          <w:tcPr>
            <w:tcW w:w="1119" w:type="dxa"/>
            <w:noWrap w:val="0"/>
            <w:vAlign w:val="center"/>
          </w:tcPr>
          <w:p>
            <w:pPr>
              <w:adjustRightInd w:val="0"/>
              <w:snapToGrid w:val="0"/>
              <w:spacing w:after="0"/>
              <w:jc w:val="center"/>
              <w:rPr>
                <w:rFonts w:ascii="Times New Roman" w:hAnsi="Times New Roman" w:eastAsia="宋体" w:cs="Times New Roman"/>
                <w:b/>
                <w:bCs/>
                <w:sz w:val="21"/>
                <w:szCs w:val="21"/>
                <w:lang w:val="en-US" w:eastAsia="zh-CN" w:bidi="ar-SA"/>
              </w:rPr>
            </w:pPr>
            <w:r>
              <w:rPr>
                <w:rFonts w:ascii="Times New Roman" w:hAnsi="Times New Roman" w:eastAsia="宋体" w:cs="Times New Roman"/>
                <w:b/>
                <w:bCs/>
                <w:sz w:val="21"/>
                <w:szCs w:val="21"/>
                <w:lang w:val="en-US" w:eastAsia="zh-CN" w:bidi="ar-SA"/>
              </w:rPr>
              <w:t>数量</w:t>
            </w:r>
          </w:p>
        </w:tc>
        <w:tc>
          <w:tcPr>
            <w:tcW w:w="1834" w:type="dxa"/>
            <w:vMerge w:val="continue"/>
            <w:noWrap w:val="0"/>
            <w:vAlign w:val="center"/>
          </w:tcPr>
          <w:p>
            <w:pPr>
              <w:adjustRightInd w:val="0"/>
              <w:snapToGrid w:val="0"/>
              <w:spacing w:after="0"/>
              <w:jc w:val="center"/>
              <w:rPr>
                <w:rFonts w:ascii="Times New Roman" w:hAnsi="Times New Roman" w:eastAsia="宋体" w:cs="Times New Roman"/>
                <w:b/>
                <w:bCs/>
                <w:sz w:val="21"/>
                <w:szCs w:val="21"/>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827" w:type="dxa"/>
            <w:noWrap w:val="0"/>
            <w:vAlign w:val="center"/>
          </w:tcPr>
          <w:p>
            <w:pPr>
              <w:adjustRightInd w:val="0"/>
              <w:snapToGrid w:val="0"/>
              <w:spacing w:after="0"/>
              <w:jc w:val="center"/>
              <w:rPr>
                <w:rFonts w:ascii="Times New Roman" w:hAnsi="Times New Roman" w:eastAsia="宋体" w:cs="Times New Roman"/>
                <w:sz w:val="21"/>
                <w:szCs w:val="21"/>
                <w:lang w:val="en-US" w:eastAsia="zh-CN" w:bidi="ar-SA"/>
              </w:rPr>
            </w:pPr>
            <w:r>
              <w:rPr>
                <w:rFonts w:ascii="Times New Roman" w:hAnsi="Times New Roman" w:eastAsia="宋体" w:cs="Times New Roman"/>
                <w:sz w:val="21"/>
                <w:szCs w:val="21"/>
                <w:lang w:val="en-US" w:eastAsia="zh-CN" w:bidi="ar-SA"/>
              </w:rPr>
              <w:t>1</w:t>
            </w:r>
          </w:p>
        </w:tc>
        <w:tc>
          <w:tcPr>
            <w:tcW w:w="2401" w:type="dxa"/>
            <w:noWrap w:val="0"/>
            <w:vAlign w:val="center"/>
          </w:tcPr>
          <w:p>
            <w:pPr>
              <w:adjustRightInd w:val="0"/>
              <w:snapToGrid w:val="0"/>
              <w:spacing w:after="0"/>
              <w:jc w:val="center"/>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汽油储罐</w:t>
            </w:r>
          </w:p>
        </w:tc>
        <w:tc>
          <w:tcPr>
            <w:tcW w:w="2564" w:type="dxa"/>
            <w:noWrap w:val="0"/>
            <w:vAlign w:val="center"/>
          </w:tcPr>
          <w:p>
            <w:pPr>
              <w:adjustRightInd w:val="0"/>
              <w:snapToGrid w:val="0"/>
              <w:spacing w:after="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30m</w:t>
            </w:r>
            <w:r>
              <w:rPr>
                <w:rFonts w:hint="eastAsia" w:ascii="Times New Roman" w:hAnsi="Times New Roman" w:eastAsia="宋体" w:cs="Times New Roman"/>
                <w:kern w:val="2"/>
                <w:sz w:val="21"/>
                <w:szCs w:val="21"/>
                <w:vertAlign w:val="superscript"/>
                <w:lang w:val="en-US" w:eastAsia="zh-CN" w:bidi="ar-SA"/>
              </w:rPr>
              <w:t>3</w:t>
            </w:r>
          </w:p>
        </w:tc>
        <w:tc>
          <w:tcPr>
            <w:tcW w:w="1119" w:type="dxa"/>
            <w:noWrap w:val="0"/>
            <w:vAlign w:val="center"/>
          </w:tcPr>
          <w:p>
            <w:pPr>
              <w:adjustRightInd w:val="0"/>
              <w:snapToGrid w:val="0"/>
              <w:spacing w:after="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3座</w:t>
            </w:r>
          </w:p>
        </w:tc>
        <w:tc>
          <w:tcPr>
            <w:tcW w:w="1834" w:type="dxa"/>
            <w:noWrap w:val="0"/>
            <w:vAlign w:val="center"/>
          </w:tcPr>
          <w:p>
            <w:pPr>
              <w:adjustRightInd w:val="0"/>
              <w:snapToGrid w:val="0"/>
              <w:spacing w:after="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3座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827" w:type="dxa"/>
            <w:noWrap w:val="0"/>
            <w:vAlign w:val="center"/>
          </w:tcPr>
          <w:p>
            <w:pPr>
              <w:adjustRightInd w:val="0"/>
              <w:snapToGrid w:val="0"/>
              <w:spacing w:after="0"/>
              <w:jc w:val="center"/>
              <w:rPr>
                <w:rFonts w:ascii="Times New Roman" w:hAnsi="Times New Roman" w:eastAsia="宋体" w:cs="Times New Roman"/>
                <w:sz w:val="21"/>
                <w:szCs w:val="21"/>
                <w:lang w:val="en-US" w:eastAsia="zh-CN" w:bidi="ar-SA"/>
              </w:rPr>
            </w:pPr>
            <w:r>
              <w:rPr>
                <w:rFonts w:ascii="Times New Roman" w:hAnsi="Times New Roman" w:eastAsia="宋体" w:cs="Times New Roman"/>
                <w:sz w:val="21"/>
                <w:szCs w:val="21"/>
                <w:lang w:val="en-US" w:eastAsia="zh-CN" w:bidi="ar-SA"/>
              </w:rPr>
              <w:t>2</w:t>
            </w:r>
          </w:p>
        </w:tc>
        <w:tc>
          <w:tcPr>
            <w:tcW w:w="2401" w:type="dxa"/>
            <w:noWrap w:val="0"/>
            <w:vAlign w:val="center"/>
          </w:tcPr>
          <w:p>
            <w:pPr>
              <w:adjustRightInd w:val="0"/>
              <w:snapToGrid w:val="0"/>
              <w:spacing w:after="0"/>
              <w:jc w:val="center"/>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柴油储罐</w:t>
            </w:r>
          </w:p>
        </w:tc>
        <w:tc>
          <w:tcPr>
            <w:tcW w:w="2564" w:type="dxa"/>
            <w:noWrap w:val="0"/>
            <w:vAlign w:val="center"/>
          </w:tcPr>
          <w:p>
            <w:pPr>
              <w:adjustRightInd w:val="0"/>
              <w:snapToGrid w:val="0"/>
              <w:spacing w:after="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30m</w:t>
            </w:r>
            <w:r>
              <w:rPr>
                <w:rFonts w:hint="eastAsia" w:ascii="Times New Roman" w:hAnsi="Times New Roman" w:eastAsia="宋体" w:cs="Times New Roman"/>
                <w:kern w:val="2"/>
                <w:sz w:val="21"/>
                <w:szCs w:val="21"/>
                <w:vertAlign w:val="superscript"/>
                <w:lang w:val="en-US" w:eastAsia="zh-CN" w:bidi="ar-SA"/>
              </w:rPr>
              <w:t>3</w:t>
            </w:r>
          </w:p>
        </w:tc>
        <w:tc>
          <w:tcPr>
            <w:tcW w:w="1119" w:type="dxa"/>
            <w:noWrap w:val="0"/>
            <w:vAlign w:val="center"/>
          </w:tcPr>
          <w:p>
            <w:pPr>
              <w:adjustRightInd w:val="0"/>
              <w:snapToGrid w:val="0"/>
              <w:spacing w:after="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1座</w:t>
            </w:r>
          </w:p>
        </w:tc>
        <w:tc>
          <w:tcPr>
            <w:tcW w:w="1834" w:type="dxa"/>
            <w:noWrap w:val="0"/>
            <w:vAlign w:val="center"/>
          </w:tcPr>
          <w:p>
            <w:pPr>
              <w:adjustRightInd w:val="0"/>
              <w:snapToGrid w:val="0"/>
              <w:spacing w:after="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827" w:type="dxa"/>
            <w:vMerge w:val="restart"/>
            <w:noWrap w:val="0"/>
            <w:vAlign w:val="center"/>
          </w:tcPr>
          <w:p>
            <w:pPr>
              <w:adjustRightInd w:val="0"/>
              <w:snapToGrid w:val="0"/>
              <w:spacing w:after="0"/>
              <w:jc w:val="center"/>
              <w:rPr>
                <w:rFonts w:ascii="Times New Roman" w:hAnsi="Times New Roman" w:eastAsia="宋体" w:cs="Times New Roman"/>
                <w:sz w:val="21"/>
                <w:szCs w:val="21"/>
                <w:lang w:val="en-US" w:eastAsia="zh-CN" w:bidi="ar-SA"/>
              </w:rPr>
            </w:pPr>
            <w:r>
              <w:rPr>
                <w:rFonts w:ascii="Times New Roman" w:hAnsi="Times New Roman" w:eastAsia="宋体" w:cs="Times New Roman"/>
                <w:sz w:val="21"/>
                <w:szCs w:val="21"/>
                <w:lang w:val="en-US" w:eastAsia="zh-CN" w:bidi="ar-SA"/>
              </w:rPr>
              <w:t>3</w:t>
            </w:r>
          </w:p>
        </w:tc>
        <w:tc>
          <w:tcPr>
            <w:tcW w:w="2401" w:type="dxa"/>
            <w:vMerge w:val="restart"/>
            <w:noWrap w:val="0"/>
            <w:vAlign w:val="center"/>
          </w:tcPr>
          <w:p>
            <w:pPr>
              <w:adjustRightInd w:val="0"/>
              <w:snapToGrid w:val="0"/>
              <w:spacing w:after="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加油机</w:t>
            </w:r>
          </w:p>
        </w:tc>
        <w:tc>
          <w:tcPr>
            <w:tcW w:w="2564" w:type="dxa"/>
            <w:noWrap w:val="0"/>
            <w:vAlign w:val="center"/>
          </w:tcPr>
          <w:p>
            <w:pPr>
              <w:adjustRightInd w:val="0"/>
              <w:snapToGrid w:val="0"/>
              <w:spacing w:after="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bidi="ar-SA"/>
              </w:rPr>
              <w:t>单油品双枪柴油机</w:t>
            </w:r>
          </w:p>
        </w:tc>
        <w:tc>
          <w:tcPr>
            <w:tcW w:w="1119" w:type="dxa"/>
            <w:noWrap w:val="0"/>
            <w:vAlign w:val="center"/>
          </w:tcPr>
          <w:p>
            <w:pPr>
              <w:adjustRightInd w:val="0"/>
              <w:snapToGrid w:val="0"/>
              <w:spacing w:after="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w:t>
            </w:r>
            <w:r>
              <w:rPr>
                <w:rFonts w:ascii="Times New Roman" w:hAnsi="Times New Roman" w:eastAsia="宋体" w:cs="Times New Roman"/>
                <w:color w:val="auto"/>
                <w:kern w:val="2"/>
                <w:sz w:val="21"/>
                <w:szCs w:val="21"/>
                <w:lang w:val="en-US" w:eastAsia="zh-CN" w:bidi="ar-SA"/>
              </w:rPr>
              <w:t>台</w:t>
            </w:r>
          </w:p>
        </w:tc>
        <w:tc>
          <w:tcPr>
            <w:tcW w:w="1834" w:type="dxa"/>
            <w:noWrap w:val="0"/>
            <w:vAlign w:val="center"/>
          </w:tcPr>
          <w:p>
            <w:pPr>
              <w:adjustRightInd w:val="0"/>
              <w:snapToGrid w:val="0"/>
              <w:spacing w:after="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w:t>
            </w:r>
            <w:r>
              <w:rPr>
                <w:rFonts w:ascii="Times New Roman" w:hAnsi="Times New Roman" w:eastAsia="宋体" w:cs="Times New Roman"/>
                <w:color w:val="auto"/>
                <w:kern w:val="2"/>
                <w:sz w:val="21"/>
                <w:szCs w:val="21"/>
                <w:lang w:val="en-US" w:eastAsia="zh-CN" w:bidi="ar-SA"/>
              </w:rPr>
              <w:t>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827" w:type="dxa"/>
            <w:vMerge w:val="continue"/>
            <w:noWrap w:val="0"/>
            <w:vAlign w:val="center"/>
          </w:tcPr>
          <w:p>
            <w:pPr>
              <w:adjustRightInd w:val="0"/>
              <w:snapToGrid w:val="0"/>
              <w:spacing w:after="0"/>
              <w:jc w:val="center"/>
              <w:rPr>
                <w:rFonts w:ascii="Times New Roman" w:hAnsi="Times New Roman" w:eastAsia="宋体" w:cs="Times New Roman"/>
                <w:sz w:val="21"/>
                <w:szCs w:val="21"/>
                <w:lang w:val="en-US" w:eastAsia="zh-CN" w:bidi="ar-SA"/>
              </w:rPr>
            </w:pPr>
          </w:p>
        </w:tc>
        <w:tc>
          <w:tcPr>
            <w:tcW w:w="2401" w:type="dxa"/>
            <w:vMerge w:val="continue"/>
            <w:noWrap w:val="0"/>
            <w:vAlign w:val="center"/>
          </w:tcPr>
          <w:p>
            <w:pPr>
              <w:adjustRightInd w:val="0"/>
              <w:snapToGrid w:val="0"/>
              <w:spacing w:after="0"/>
              <w:jc w:val="center"/>
              <w:rPr>
                <w:rFonts w:hint="default" w:ascii="Times New Roman" w:hAnsi="Times New Roman" w:eastAsia="宋体" w:cs="Times New Roman"/>
                <w:sz w:val="21"/>
                <w:szCs w:val="21"/>
                <w:lang w:val="en-US" w:eastAsia="zh-CN" w:bidi="ar-SA"/>
              </w:rPr>
            </w:pPr>
          </w:p>
        </w:tc>
        <w:tc>
          <w:tcPr>
            <w:tcW w:w="2564" w:type="dxa"/>
            <w:noWrap w:val="0"/>
            <w:vAlign w:val="center"/>
          </w:tcPr>
          <w:p>
            <w:pPr>
              <w:adjustRightInd w:val="0"/>
              <w:snapToGrid w:val="0"/>
              <w:spacing w:after="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bidi="ar-SA"/>
              </w:rPr>
              <w:t>三油品六枪潜油泵加油机</w:t>
            </w:r>
          </w:p>
        </w:tc>
        <w:tc>
          <w:tcPr>
            <w:tcW w:w="1119" w:type="dxa"/>
            <w:noWrap w:val="0"/>
            <w:vAlign w:val="center"/>
          </w:tcPr>
          <w:p>
            <w:pPr>
              <w:adjustRightInd w:val="0"/>
              <w:snapToGrid w:val="0"/>
              <w:spacing w:after="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6</w:t>
            </w:r>
            <w:r>
              <w:rPr>
                <w:rFonts w:ascii="Times New Roman" w:hAnsi="Times New Roman" w:eastAsia="宋体" w:cs="Times New Roman"/>
                <w:color w:val="auto"/>
                <w:kern w:val="2"/>
                <w:sz w:val="21"/>
                <w:szCs w:val="21"/>
                <w:lang w:val="en-US" w:eastAsia="zh-CN" w:bidi="ar-SA"/>
              </w:rPr>
              <w:t>台</w:t>
            </w:r>
          </w:p>
        </w:tc>
        <w:tc>
          <w:tcPr>
            <w:tcW w:w="1834" w:type="dxa"/>
            <w:noWrap w:val="0"/>
            <w:vAlign w:val="center"/>
          </w:tcPr>
          <w:p>
            <w:pPr>
              <w:adjustRightInd w:val="0"/>
              <w:snapToGrid w:val="0"/>
              <w:spacing w:after="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6</w:t>
            </w:r>
            <w:r>
              <w:rPr>
                <w:rFonts w:ascii="Times New Roman" w:hAnsi="Times New Roman" w:eastAsia="宋体" w:cs="Times New Roman"/>
                <w:color w:val="auto"/>
                <w:kern w:val="2"/>
                <w:sz w:val="21"/>
                <w:szCs w:val="21"/>
                <w:lang w:val="en-US" w:eastAsia="zh-CN" w:bidi="ar-SA"/>
              </w:rPr>
              <w:t>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827" w:type="dxa"/>
            <w:noWrap w:val="0"/>
            <w:vAlign w:val="center"/>
          </w:tcPr>
          <w:p>
            <w:pPr>
              <w:adjustRightInd w:val="0"/>
              <w:snapToGrid w:val="0"/>
              <w:spacing w:after="0"/>
              <w:jc w:val="center"/>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4</w:t>
            </w:r>
          </w:p>
        </w:tc>
        <w:tc>
          <w:tcPr>
            <w:tcW w:w="2401" w:type="dxa"/>
            <w:noWrap w:val="0"/>
            <w:vAlign w:val="center"/>
          </w:tcPr>
          <w:p>
            <w:pPr>
              <w:adjustRightInd w:val="0"/>
              <w:snapToGrid w:val="0"/>
              <w:spacing w:after="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LNG储罐</w:t>
            </w:r>
          </w:p>
        </w:tc>
        <w:tc>
          <w:tcPr>
            <w:tcW w:w="2564" w:type="dxa"/>
            <w:noWrap w:val="0"/>
            <w:vAlign w:val="center"/>
          </w:tcPr>
          <w:p>
            <w:pPr>
              <w:adjustRightInd w:val="0"/>
              <w:snapToGrid w:val="0"/>
              <w:spacing w:after="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60m</w:t>
            </w:r>
            <w:r>
              <w:rPr>
                <w:rFonts w:hint="eastAsia" w:ascii="Times New Roman" w:hAnsi="Times New Roman" w:eastAsia="宋体" w:cs="Times New Roman"/>
                <w:kern w:val="2"/>
                <w:sz w:val="21"/>
                <w:szCs w:val="21"/>
                <w:vertAlign w:val="superscript"/>
                <w:lang w:val="en-US" w:eastAsia="zh-CN" w:bidi="ar-SA"/>
              </w:rPr>
              <w:t>3</w:t>
            </w:r>
          </w:p>
        </w:tc>
        <w:tc>
          <w:tcPr>
            <w:tcW w:w="1119" w:type="dxa"/>
            <w:noWrap w:val="0"/>
            <w:vAlign w:val="center"/>
          </w:tcPr>
          <w:p>
            <w:pPr>
              <w:adjustRightInd w:val="0"/>
              <w:snapToGrid w:val="0"/>
              <w:spacing w:after="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1座</w:t>
            </w:r>
          </w:p>
        </w:tc>
        <w:tc>
          <w:tcPr>
            <w:tcW w:w="1834" w:type="dxa"/>
            <w:noWrap w:val="0"/>
            <w:vAlign w:val="center"/>
          </w:tcPr>
          <w:p>
            <w:pPr>
              <w:adjustRightInd w:val="0"/>
              <w:snapToGrid w:val="0"/>
              <w:spacing w:after="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827" w:type="dxa"/>
            <w:noWrap w:val="0"/>
            <w:vAlign w:val="center"/>
          </w:tcPr>
          <w:p>
            <w:pPr>
              <w:adjustRightInd w:val="0"/>
              <w:snapToGrid w:val="0"/>
              <w:spacing w:after="0"/>
              <w:jc w:val="center"/>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5</w:t>
            </w:r>
          </w:p>
        </w:tc>
        <w:tc>
          <w:tcPr>
            <w:tcW w:w="2401" w:type="dxa"/>
            <w:noWrap w:val="0"/>
            <w:vAlign w:val="center"/>
          </w:tcPr>
          <w:p>
            <w:pPr>
              <w:adjustRightInd w:val="0"/>
              <w:snapToGrid w:val="0"/>
              <w:spacing w:after="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LNG加液机</w:t>
            </w:r>
          </w:p>
        </w:tc>
        <w:tc>
          <w:tcPr>
            <w:tcW w:w="2564" w:type="dxa"/>
            <w:noWrap w:val="0"/>
            <w:vAlign w:val="center"/>
          </w:tcPr>
          <w:p>
            <w:pPr>
              <w:adjustRightInd w:val="0"/>
              <w:snapToGrid w:val="0"/>
              <w:spacing w:after="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w:t>
            </w:r>
          </w:p>
        </w:tc>
        <w:tc>
          <w:tcPr>
            <w:tcW w:w="1119" w:type="dxa"/>
            <w:noWrap w:val="0"/>
            <w:vAlign w:val="center"/>
          </w:tcPr>
          <w:p>
            <w:pPr>
              <w:adjustRightInd w:val="0"/>
              <w:snapToGrid w:val="0"/>
              <w:spacing w:after="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2</w:t>
            </w:r>
            <w:r>
              <w:rPr>
                <w:rFonts w:ascii="Times New Roman" w:hAnsi="Times New Roman" w:eastAsia="宋体" w:cs="Times New Roman"/>
                <w:color w:val="auto"/>
                <w:kern w:val="2"/>
                <w:sz w:val="21"/>
                <w:szCs w:val="21"/>
                <w:lang w:val="en-US" w:eastAsia="zh-CN" w:bidi="ar-SA"/>
              </w:rPr>
              <w:t>台</w:t>
            </w:r>
          </w:p>
        </w:tc>
        <w:tc>
          <w:tcPr>
            <w:tcW w:w="1834" w:type="dxa"/>
            <w:noWrap w:val="0"/>
            <w:vAlign w:val="center"/>
          </w:tcPr>
          <w:p>
            <w:pPr>
              <w:adjustRightInd w:val="0"/>
              <w:snapToGrid w:val="0"/>
              <w:spacing w:after="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2</w:t>
            </w:r>
            <w:r>
              <w:rPr>
                <w:rFonts w:ascii="Times New Roman" w:hAnsi="Times New Roman" w:eastAsia="宋体" w:cs="Times New Roman"/>
                <w:color w:val="auto"/>
                <w:kern w:val="2"/>
                <w:sz w:val="21"/>
                <w:szCs w:val="21"/>
                <w:lang w:val="en-US" w:eastAsia="zh-CN" w:bidi="ar-SA"/>
              </w:rPr>
              <w:t>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827" w:type="dxa"/>
            <w:vMerge w:val="restart"/>
            <w:noWrap w:val="0"/>
            <w:vAlign w:val="center"/>
          </w:tcPr>
          <w:p>
            <w:pPr>
              <w:adjustRightInd w:val="0"/>
              <w:snapToGrid w:val="0"/>
              <w:spacing w:after="0"/>
              <w:jc w:val="center"/>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6</w:t>
            </w:r>
          </w:p>
        </w:tc>
        <w:tc>
          <w:tcPr>
            <w:tcW w:w="2401" w:type="dxa"/>
            <w:vMerge w:val="restart"/>
            <w:noWrap w:val="0"/>
            <w:vAlign w:val="center"/>
          </w:tcPr>
          <w:p>
            <w:pPr>
              <w:adjustRightInd w:val="0"/>
              <w:snapToGrid w:val="0"/>
              <w:spacing w:after="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油气回收系统</w:t>
            </w:r>
          </w:p>
        </w:tc>
        <w:tc>
          <w:tcPr>
            <w:tcW w:w="2564" w:type="dxa"/>
            <w:noWrap w:val="0"/>
            <w:vAlign w:val="center"/>
          </w:tcPr>
          <w:p>
            <w:pPr>
              <w:adjustRightInd w:val="0"/>
              <w:snapToGrid w:val="0"/>
              <w:spacing w:after="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卸油油气回收装置</w:t>
            </w:r>
          </w:p>
        </w:tc>
        <w:tc>
          <w:tcPr>
            <w:tcW w:w="1119" w:type="dxa"/>
            <w:noWrap w:val="0"/>
            <w:vAlign w:val="center"/>
          </w:tcPr>
          <w:p>
            <w:pPr>
              <w:adjustRightInd w:val="0"/>
              <w:snapToGrid w:val="0"/>
              <w:spacing w:after="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1套</w:t>
            </w:r>
          </w:p>
        </w:tc>
        <w:tc>
          <w:tcPr>
            <w:tcW w:w="1834" w:type="dxa"/>
            <w:noWrap w:val="0"/>
            <w:vAlign w:val="center"/>
          </w:tcPr>
          <w:p>
            <w:pPr>
              <w:adjustRightInd w:val="0"/>
              <w:snapToGrid w:val="0"/>
              <w:spacing w:after="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827" w:type="dxa"/>
            <w:vMerge w:val="continue"/>
            <w:noWrap w:val="0"/>
            <w:vAlign w:val="center"/>
          </w:tcPr>
          <w:p>
            <w:pPr>
              <w:adjustRightInd w:val="0"/>
              <w:snapToGrid w:val="0"/>
              <w:spacing w:after="0"/>
              <w:jc w:val="center"/>
              <w:rPr>
                <w:rFonts w:hint="eastAsia" w:ascii="Times New Roman" w:hAnsi="Times New Roman" w:eastAsia="宋体" w:cs="Times New Roman"/>
                <w:sz w:val="21"/>
                <w:szCs w:val="21"/>
                <w:lang w:val="en-US" w:eastAsia="zh-CN" w:bidi="ar-SA"/>
              </w:rPr>
            </w:pPr>
          </w:p>
        </w:tc>
        <w:tc>
          <w:tcPr>
            <w:tcW w:w="2401" w:type="dxa"/>
            <w:vMerge w:val="continue"/>
            <w:noWrap w:val="0"/>
            <w:vAlign w:val="center"/>
          </w:tcPr>
          <w:p>
            <w:pPr>
              <w:adjustRightInd w:val="0"/>
              <w:snapToGrid w:val="0"/>
              <w:spacing w:after="0"/>
              <w:jc w:val="center"/>
              <w:rPr>
                <w:rFonts w:hint="eastAsia" w:ascii="Times New Roman" w:hAnsi="Times New Roman" w:eastAsia="宋体" w:cs="Times New Roman"/>
                <w:sz w:val="21"/>
                <w:szCs w:val="21"/>
                <w:lang w:val="en-US" w:eastAsia="zh-CN" w:bidi="ar-SA"/>
              </w:rPr>
            </w:pPr>
          </w:p>
        </w:tc>
        <w:tc>
          <w:tcPr>
            <w:tcW w:w="2564" w:type="dxa"/>
            <w:noWrap w:val="0"/>
            <w:vAlign w:val="center"/>
          </w:tcPr>
          <w:p>
            <w:pPr>
              <w:adjustRightInd w:val="0"/>
              <w:snapToGrid w:val="0"/>
              <w:spacing w:after="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加油油气回收装置</w:t>
            </w:r>
          </w:p>
        </w:tc>
        <w:tc>
          <w:tcPr>
            <w:tcW w:w="1119" w:type="dxa"/>
            <w:noWrap w:val="0"/>
            <w:vAlign w:val="center"/>
          </w:tcPr>
          <w:p>
            <w:pPr>
              <w:adjustRightInd w:val="0"/>
              <w:snapToGrid w:val="0"/>
              <w:spacing w:after="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6套</w:t>
            </w:r>
          </w:p>
        </w:tc>
        <w:tc>
          <w:tcPr>
            <w:tcW w:w="1834" w:type="dxa"/>
            <w:noWrap w:val="0"/>
            <w:vAlign w:val="center"/>
          </w:tcPr>
          <w:p>
            <w:pPr>
              <w:adjustRightInd w:val="0"/>
              <w:snapToGrid w:val="0"/>
              <w:spacing w:after="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6套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827" w:type="dxa"/>
            <w:noWrap w:val="0"/>
            <w:vAlign w:val="center"/>
          </w:tcPr>
          <w:p>
            <w:pPr>
              <w:adjustRightInd w:val="0"/>
              <w:snapToGrid w:val="0"/>
              <w:spacing w:after="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7</w:t>
            </w:r>
          </w:p>
        </w:tc>
        <w:tc>
          <w:tcPr>
            <w:tcW w:w="2401" w:type="dxa"/>
            <w:noWrap w:val="0"/>
            <w:vAlign w:val="center"/>
          </w:tcPr>
          <w:p>
            <w:pPr>
              <w:adjustRightInd w:val="0"/>
              <w:snapToGrid w:val="0"/>
              <w:spacing w:after="0"/>
              <w:jc w:val="center"/>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潜油泵</w:t>
            </w:r>
          </w:p>
        </w:tc>
        <w:tc>
          <w:tcPr>
            <w:tcW w:w="2564" w:type="dxa"/>
            <w:noWrap w:val="0"/>
            <w:vAlign w:val="center"/>
          </w:tcPr>
          <w:p>
            <w:pPr>
              <w:adjustRightInd w:val="0"/>
              <w:snapToGrid w:val="0"/>
              <w:spacing w:after="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w:t>
            </w:r>
          </w:p>
        </w:tc>
        <w:tc>
          <w:tcPr>
            <w:tcW w:w="1119" w:type="dxa"/>
            <w:noWrap w:val="0"/>
            <w:vAlign w:val="center"/>
          </w:tcPr>
          <w:p>
            <w:pPr>
              <w:adjustRightInd w:val="0"/>
              <w:snapToGrid w:val="0"/>
              <w:spacing w:after="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3</w:t>
            </w:r>
            <w:r>
              <w:rPr>
                <w:rFonts w:ascii="Times New Roman" w:hAnsi="Times New Roman" w:eastAsia="宋体" w:cs="Times New Roman"/>
                <w:color w:val="auto"/>
                <w:kern w:val="2"/>
                <w:sz w:val="21"/>
                <w:szCs w:val="21"/>
                <w:lang w:val="en-US" w:eastAsia="zh-CN" w:bidi="ar-SA"/>
              </w:rPr>
              <w:t>台</w:t>
            </w:r>
          </w:p>
        </w:tc>
        <w:tc>
          <w:tcPr>
            <w:tcW w:w="1834" w:type="dxa"/>
            <w:noWrap w:val="0"/>
            <w:vAlign w:val="center"/>
          </w:tcPr>
          <w:p>
            <w:pPr>
              <w:adjustRightInd w:val="0"/>
              <w:snapToGrid w:val="0"/>
              <w:spacing w:after="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3</w:t>
            </w:r>
            <w:r>
              <w:rPr>
                <w:rFonts w:ascii="Times New Roman" w:hAnsi="Times New Roman" w:eastAsia="宋体" w:cs="Times New Roman"/>
                <w:color w:val="auto"/>
                <w:kern w:val="2"/>
                <w:sz w:val="21"/>
                <w:szCs w:val="21"/>
                <w:lang w:val="en-US" w:eastAsia="zh-CN" w:bidi="ar-SA"/>
              </w:rPr>
              <w:t>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827" w:type="dxa"/>
            <w:noWrap w:val="0"/>
            <w:vAlign w:val="center"/>
          </w:tcPr>
          <w:p>
            <w:pPr>
              <w:adjustRightInd w:val="0"/>
              <w:snapToGrid w:val="0"/>
              <w:spacing w:after="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8</w:t>
            </w:r>
          </w:p>
        </w:tc>
        <w:tc>
          <w:tcPr>
            <w:tcW w:w="2401" w:type="dxa"/>
            <w:noWrap w:val="0"/>
            <w:vAlign w:val="center"/>
          </w:tcPr>
          <w:p>
            <w:pPr>
              <w:adjustRightInd w:val="0"/>
              <w:snapToGrid w:val="0"/>
              <w:spacing w:after="0"/>
              <w:jc w:val="center"/>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液位仪</w:t>
            </w:r>
          </w:p>
        </w:tc>
        <w:tc>
          <w:tcPr>
            <w:tcW w:w="2564" w:type="dxa"/>
            <w:noWrap w:val="0"/>
            <w:vAlign w:val="center"/>
          </w:tcPr>
          <w:p>
            <w:pPr>
              <w:adjustRightInd w:val="0"/>
              <w:snapToGrid w:val="0"/>
              <w:spacing w:after="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w:t>
            </w:r>
          </w:p>
        </w:tc>
        <w:tc>
          <w:tcPr>
            <w:tcW w:w="1119" w:type="dxa"/>
            <w:noWrap w:val="0"/>
            <w:vAlign w:val="center"/>
          </w:tcPr>
          <w:p>
            <w:pPr>
              <w:adjustRightInd w:val="0"/>
              <w:snapToGrid w:val="0"/>
              <w:spacing w:after="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3套</w:t>
            </w:r>
          </w:p>
        </w:tc>
        <w:tc>
          <w:tcPr>
            <w:tcW w:w="1834" w:type="dxa"/>
            <w:noWrap w:val="0"/>
            <w:vAlign w:val="center"/>
          </w:tcPr>
          <w:p>
            <w:pPr>
              <w:adjustRightInd w:val="0"/>
              <w:snapToGrid w:val="0"/>
              <w:spacing w:after="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kern w:val="2"/>
                <w:sz w:val="21"/>
                <w:szCs w:val="21"/>
                <w:lang w:val="en-US" w:eastAsia="zh-CN" w:bidi="ar-SA"/>
              </w:rPr>
              <w:t>3套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827" w:type="dxa"/>
            <w:noWrap w:val="0"/>
            <w:vAlign w:val="center"/>
          </w:tcPr>
          <w:p>
            <w:pPr>
              <w:adjustRightInd w:val="0"/>
              <w:snapToGrid w:val="0"/>
              <w:spacing w:after="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9</w:t>
            </w:r>
          </w:p>
        </w:tc>
        <w:tc>
          <w:tcPr>
            <w:tcW w:w="2401" w:type="dxa"/>
            <w:noWrap w:val="0"/>
            <w:vAlign w:val="center"/>
          </w:tcPr>
          <w:p>
            <w:pPr>
              <w:adjustRightInd w:val="0"/>
              <w:snapToGrid w:val="0"/>
              <w:spacing w:after="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干粉灭火器</w:t>
            </w:r>
          </w:p>
        </w:tc>
        <w:tc>
          <w:tcPr>
            <w:tcW w:w="2564" w:type="dxa"/>
            <w:noWrap w:val="0"/>
            <w:vAlign w:val="center"/>
          </w:tcPr>
          <w:p>
            <w:pPr>
              <w:adjustRightInd w:val="0"/>
              <w:snapToGrid w:val="0"/>
              <w:spacing w:after="0"/>
              <w:jc w:val="center"/>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5kg(MF25）</w:t>
            </w:r>
          </w:p>
        </w:tc>
        <w:tc>
          <w:tcPr>
            <w:tcW w:w="1119" w:type="dxa"/>
            <w:noWrap w:val="0"/>
            <w:vAlign w:val="center"/>
          </w:tcPr>
          <w:p>
            <w:pPr>
              <w:adjustRightInd w:val="0"/>
              <w:snapToGrid w:val="0"/>
              <w:spacing w:after="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29只</w:t>
            </w:r>
          </w:p>
        </w:tc>
        <w:tc>
          <w:tcPr>
            <w:tcW w:w="1834" w:type="dxa"/>
            <w:noWrap w:val="0"/>
            <w:vAlign w:val="center"/>
          </w:tcPr>
          <w:p>
            <w:pPr>
              <w:adjustRightInd w:val="0"/>
              <w:snapToGrid w:val="0"/>
              <w:spacing w:after="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kern w:val="2"/>
                <w:sz w:val="21"/>
                <w:szCs w:val="21"/>
                <w:lang w:val="en-US" w:eastAsia="zh-CN" w:bidi="ar-SA"/>
              </w:rPr>
              <w:t>29只</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827" w:type="dxa"/>
            <w:noWrap w:val="0"/>
            <w:vAlign w:val="center"/>
          </w:tcPr>
          <w:p>
            <w:pPr>
              <w:adjustRightInd w:val="0"/>
              <w:snapToGrid w:val="0"/>
              <w:spacing w:after="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10</w:t>
            </w:r>
          </w:p>
        </w:tc>
        <w:tc>
          <w:tcPr>
            <w:tcW w:w="2401" w:type="dxa"/>
            <w:noWrap w:val="0"/>
            <w:vAlign w:val="center"/>
          </w:tcPr>
          <w:p>
            <w:pPr>
              <w:adjustRightInd w:val="0"/>
              <w:snapToGrid w:val="0"/>
              <w:spacing w:after="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推车式干粉灭火器</w:t>
            </w:r>
          </w:p>
        </w:tc>
        <w:tc>
          <w:tcPr>
            <w:tcW w:w="2564" w:type="dxa"/>
            <w:noWrap w:val="0"/>
            <w:vAlign w:val="center"/>
          </w:tcPr>
          <w:p>
            <w:pPr>
              <w:adjustRightInd w:val="0"/>
              <w:snapToGrid w:val="0"/>
              <w:spacing w:after="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35kg(MFZ35）</w:t>
            </w:r>
          </w:p>
        </w:tc>
        <w:tc>
          <w:tcPr>
            <w:tcW w:w="1119" w:type="dxa"/>
            <w:noWrap w:val="0"/>
            <w:vAlign w:val="center"/>
          </w:tcPr>
          <w:p>
            <w:pPr>
              <w:adjustRightInd w:val="0"/>
              <w:snapToGrid w:val="0"/>
              <w:spacing w:after="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4只</w:t>
            </w:r>
          </w:p>
        </w:tc>
        <w:tc>
          <w:tcPr>
            <w:tcW w:w="1834" w:type="dxa"/>
            <w:noWrap w:val="0"/>
            <w:vAlign w:val="center"/>
          </w:tcPr>
          <w:p>
            <w:pPr>
              <w:adjustRightInd w:val="0"/>
              <w:snapToGrid w:val="0"/>
              <w:spacing w:after="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kern w:val="2"/>
                <w:sz w:val="21"/>
                <w:szCs w:val="21"/>
                <w:lang w:val="en-US" w:eastAsia="zh-CN" w:bidi="ar-SA"/>
              </w:rPr>
              <w:t>4只</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827" w:type="dxa"/>
            <w:noWrap w:val="0"/>
            <w:vAlign w:val="center"/>
          </w:tcPr>
          <w:p>
            <w:pPr>
              <w:adjustRightInd w:val="0"/>
              <w:snapToGrid w:val="0"/>
              <w:spacing w:after="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11</w:t>
            </w:r>
          </w:p>
        </w:tc>
        <w:tc>
          <w:tcPr>
            <w:tcW w:w="2401" w:type="dxa"/>
            <w:noWrap w:val="0"/>
            <w:vAlign w:val="center"/>
          </w:tcPr>
          <w:p>
            <w:pPr>
              <w:adjustRightInd w:val="0"/>
              <w:snapToGrid w:val="0"/>
              <w:spacing w:after="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灭火沙地</w:t>
            </w:r>
          </w:p>
        </w:tc>
        <w:tc>
          <w:tcPr>
            <w:tcW w:w="2564" w:type="dxa"/>
            <w:noWrap w:val="0"/>
            <w:vAlign w:val="center"/>
          </w:tcPr>
          <w:p>
            <w:pPr>
              <w:adjustRightInd w:val="0"/>
              <w:snapToGrid w:val="0"/>
              <w:spacing w:after="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w:t>
            </w:r>
          </w:p>
        </w:tc>
        <w:tc>
          <w:tcPr>
            <w:tcW w:w="1119" w:type="dxa"/>
            <w:noWrap w:val="0"/>
            <w:vAlign w:val="center"/>
          </w:tcPr>
          <w:p>
            <w:pPr>
              <w:adjustRightInd w:val="0"/>
              <w:snapToGrid w:val="0"/>
              <w:spacing w:after="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2m</w:t>
            </w:r>
            <w:r>
              <w:rPr>
                <w:rFonts w:hint="eastAsia" w:ascii="Times New Roman" w:hAnsi="Times New Roman" w:eastAsia="宋体" w:cs="Times New Roman"/>
                <w:kern w:val="2"/>
                <w:sz w:val="21"/>
                <w:szCs w:val="21"/>
                <w:vertAlign w:val="superscript"/>
                <w:lang w:val="en-US" w:eastAsia="zh-CN" w:bidi="ar-SA"/>
              </w:rPr>
              <w:t>3</w:t>
            </w:r>
          </w:p>
        </w:tc>
        <w:tc>
          <w:tcPr>
            <w:tcW w:w="1834" w:type="dxa"/>
            <w:noWrap w:val="0"/>
            <w:vAlign w:val="center"/>
          </w:tcPr>
          <w:p>
            <w:pPr>
              <w:adjustRightInd w:val="0"/>
              <w:snapToGrid w:val="0"/>
              <w:spacing w:after="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kern w:val="2"/>
                <w:sz w:val="21"/>
                <w:szCs w:val="21"/>
                <w:lang w:val="en-US" w:eastAsia="zh-CN" w:bidi="ar-SA"/>
              </w:rPr>
              <w:t>2m</w:t>
            </w:r>
            <w:r>
              <w:rPr>
                <w:rFonts w:hint="eastAsia" w:ascii="Times New Roman" w:hAnsi="Times New Roman" w:eastAsia="宋体" w:cs="Times New Roman"/>
                <w:kern w:val="2"/>
                <w:sz w:val="21"/>
                <w:szCs w:val="21"/>
                <w:vertAlign w:val="superscript"/>
                <w:lang w:val="en-US" w:eastAsia="zh-CN" w:bidi="ar-SA"/>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827" w:type="dxa"/>
            <w:noWrap w:val="0"/>
            <w:vAlign w:val="center"/>
          </w:tcPr>
          <w:p>
            <w:pPr>
              <w:adjustRightInd w:val="0"/>
              <w:snapToGrid w:val="0"/>
              <w:spacing w:after="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12</w:t>
            </w:r>
          </w:p>
        </w:tc>
        <w:tc>
          <w:tcPr>
            <w:tcW w:w="2401" w:type="dxa"/>
            <w:noWrap w:val="0"/>
            <w:vAlign w:val="center"/>
          </w:tcPr>
          <w:p>
            <w:pPr>
              <w:adjustRightInd w:val="0"/>
              <w:snapToGrid w:val="0"/>
              <w:spacing w:after="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灭火毯</w:t>
            </w:r>
          </w:p>
        </w:tc>
        <w:tc>
          <w:tcPr>
            <w:tcW w:w="2564" w:type="dxa"/>
            <w:noWrap w:val="0"/>
            <w:vAlign w:val="center"/>
          </w:tcPr>
          <w:p>
            <w:pPr>
              <w:adjustRightInd w:val="0"/>
              <w:snapToGrid w:val="0"/>
              <w:spacing w:after="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w:t>
            </w:r>
          </w:p>
        </w:tc>
        <w:tc>
          <w:tcPr>
            <w:tcW w:w="1119" w:type="dxa"/>
            <w:noWrap w:val="0"/>
            <w:vAlign w:val="center"/>
          </w:tcPr>
          <w:p>
            <w:pPr>
              <w:adjustRightInd w:val="0"/>
              <w:snapToGrid w:val="0"/>
              <w:spacing w:after="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13块</w:t>
            </w:r>
          </w:p>
        </w:tc>
        <w:tc>
          <w:tcPr>
            <w:tcW w:w="1834" w:type="dxa"/>
            <w:noWrap w:val="0"/>
            <w:vAlign w:val="center"/>
          </w:tcPr>
          <w:p>
            <w:pPr>
              <w:adjustRightInd w:val="0"/>
              <w:snapToGrid w:val="0"/>
              <w:spacing w:after="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kern w:val="2"/>
                <w:sz w:val="21"/>
                <w:szCs w:val="21"/>
                <w:lang w:val="en-US" w:eastAsia="zh-CN" w:bidi="ar-SA"/>
              </w:rPr>
              <w:t>13块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827" w:type="dxa"/>
            <w:noWrap w:val="0"/>
            <w:vAlign w:val="center"/>
          </w:tcPr>
          <w:p>
            <w:pPr>
              <w:adjustRightInd w:val="0"/>
              <w:snapToGrid w:val="0"/>
              <w:spacing w:after="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13</w:t>
            </w:r>
          </w:p>
        </w:tc>
        <w:tc>
          <w:tcPr>
            <w:tcW w:w="2401" w:type="dxa"/>
            <w:noWrap w:val="0"/>
            <w:vAlign w:val="center"/>
          </w:tcPr>
          <w:p>
            <w:pPr>
              <w:adjustRightInd w:val="0"/>
              <w:snapToGrid w:val="0"/>
              <w:spacing w:after="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CO</w:t>
            </w:r>
            <w:r>
              <w:rPr>
                <w:rFonts w:hint="eastAsia" w:ascii="Times New Roman" w:hAnsi="Times New Roman" w:eastAsia="宋体" w:cs="Times New Roman"/>
                <w:sz w:val="21"/>
                <w:szCs w:val="21"/>
                <w:vertAlign w:val="subscript"/>
                <w:lang w:val="en-US" w:eastAsia="zh-CN" w:bidi="ar-SA"/>
              </w:rPr>
              <w:t>2</w:t>
            </w:r>
            <w:r>
              <w:rPr>
                <w:rFonts w:hint="eastAsia" w:ascii="Times New Roman" w:hAnsi="Times New Roman" w:eastAsia="宋体" w:cs="Times New Roman"/>
                <w:sz w:val="21"/>
                <w:szCs w:val="21"/>
                <w:lang w:val="en-US" w:eastAsia="zh-CN" w:bidi="ar-SA"/>
              </w:rPr>
              <w:t>灭火器</w:t>
            </w:r>
          </w:p>
        </w:tc>
        <w:tc>
          <w:tcPr>
            <w:tcW w:w="2564" w:type="dxa"/>
            <w:noWrap w:val="0"/>
            <w:vAlign w:val="center"/>
          </w:tcPr>
          <w:p>
            <w:pPr>
              <w:adjustRightInd w:val="0"/>
              <w:snapToGrid w:val="0"/>
              <w:spacing w:after="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w:t>
            </w:r>
          </w:p>
        </w:tc>
        <w:tc>
          <w:tcPr>
            <w:tcW w:w="1119" w:type="dxa"/>
            <w:noWrap w:val="0"/>
            <w:vAlign w:val="center"/>
          </w:tcPr>
          <w:p>
            <w:pPr>
              <w:adjustRightInd w:val="0"/>
              <w:snapToGrid w:val="0"/>
              <w:spacing w:after="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6个</w:t>
            </w:r>
          </w:p>
        </w:tc>
        <w:tc>
          <w:tcPr>
            <w:tcW w:w="1834" w:type="dxa"/>
            <w:noWrap w:val="0"/>
            <w:vAlign w:val="center"/>
          </w:tcPr>
          <w:p>
            <w:pPr>
              <w:adjustRightInd w:val="0"/>
              <w:snapToGrid w:val="0"/>
              <w:spacing w:after="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kern w:val="2"/>
                <w:sz w:val="21"/>
                <w:szCs w:val="21"/>
                <w:lang w:val="en-US" w:eastAsia="zh-CN" w:bidi="ar-SA"/>
              </w:rPr>
              <w:t>6个</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827" w:type="dxa"/>
            <w:noWrap w:val="0"/>
            <w:vAlign w:val="center"/>
          </w:tcPr>
          <w:p>
            <w:pPr>
              <w:adjustRightInd w:val="0"/>
              <w:snapToGrid w:val="0"/>
              <w:spacing w:after="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14</w:t>
            </w:r>
          </w:p>
        </w:tc>
        <w:tc>
          <w:tcPr>
            <w:tcW w:w="2401" w:type="dxa"/>
            <w:noWrap w:val="0"/>
            <w:vAlign w:val="center"/>
          </w:tcPr>
          <w:p>
            <w:pPr>
              <w:adjustRightInd w:val="0"/>
              <w:snapToGrid w:val="0"/>
              <w:spacing w:after="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消防锹、桶</w:t>
            </w:r>
          </w:p>
        </w:tc>
        <w:tc>
          <w:tcPr>
            <w:tcW w:w="2564" w:type="dxa"/>
            <w:noWrap w:val="0"/>
            <w:vAlign w:val="center"/>
          </w:tcPr>
          <w:p>
            <w:pPr>
              <w:adjustRightInd w:val="0"/>
              <w:snapToGrid w:val="0"/>
              <w:spacing w:after="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w:t>
            </w:r>
          </w:p>
        </w:tc>
        <w:tc>
          <w:tcPr>
            <w:tcW w:w="1119" w:type="dxa"/>
            <w:noWrap w:val="0"/>
            <w:vAlign w:val="center"/>
          </w:tcPr>
          <w:p>
            <w:pPr>
              <w:adjustRightInd w:val="0"/>
              <w:snapToGrid w:val="0"/>
              <w:spacing w:after="0"/>
              <w:jc w:val="center"/>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4套</w:t>
            </w:r>
          </w:p>
        </w:tc>
        <w:tc>
          <w:tcPr>
            <w:tcW w:w="1834" w:type="dxa"/>
            <w:noWrap w:val="0"/>
            <w:vAlign w:val="center"/>
          </w:tcPr>
          <w:p>
            <w:pPr>
              <w:adjustRightInd w:val="0"/>
              <w:snapToGrid w:val="0"/>
              <w:spacing w:after="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kern w:val="2"/>
                <w:sz w:val="21"/>
                <w:szCs w:val="21"/>
                <w:lang w:val="en-US" w:eastAsia="zh-CN" w:bidi="ar-SA"/>
              </w:rPr>
              <w:t>4套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827" w:type="dxa"/>
            <w:noWrap w:val="0"/>
            <w:vAlign w:val="center"/>
          </w:tcPr>
          <w:p>
            <w:pPr>
              <w:adjustRightInd w:val="0"/>
              <w:snapToGrid w:val="0"/>
              <w:spacing w:after="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15</w:t>
            </w:r>
          </w:p>
        </w:tc>
        <w:tc>
          <w:tcPr>
            <w:tcW w:w="2401" w:type="dxa"/>
            <w:noWrap w:val="0"/>
            <w:vAlign w:val="center"/>
          </w:tcPr>
          <w:p>
            <w:pPr>
              <w:adjustRightInd w:val="0"/>
              <w:snapToGrid w:val="0"/>
              <w:spacing w:after="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双层储罐渗漏报警器</w:t>
            </w:r>
          </w:p>
        </w:tc>
        <w:tc>
          <w:tcPr>
            <w:tcW w:w="2564" w:type="dxa"/>
            <w:noWrap w:val="0"/>
            <w:vAlign w:val="center"/>
          </w:tcPr>
          <w:p>
            <w:pPr>
              <w:adjustRightInd w:val="0"/>
              <w:snapToGrid w:val="0"/>
              <w:spacing w:after="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w:t>
            </w:r>
          </w:p>
        </w:tc>
        <w:tc>
          <w:tcPr>
            <w:tcW w:w="1119" w:type="dxa"/>
            <w:noWrap w:val="0"/>
            <w:vAlign w:val="center"/>
          </w:tcPr>
          <w:p>
            <w:pPr>
              <w:adjustRightInd w:val="0"/>
              <w:snapToGrid w:val="0"/>
              <w:spacing w:after="0"/>
              <w:jc w:val="center"/>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1套</w:t>
            </w:r>
          </w:p>
        </w:tc>
        <w:tc>
          <w:tcPr>
            <w:tcW w:w="1834" w:type="dxa"/>
            <w:noWrap w:val="0"/>
            <w:vAlign w:val="center"/>
          </w:tcPr>
          <w:p>
            <w:pPr>
              <w:adjustRightInd w:val="0"/>
              <w:snapToGrid w:val="0"/>
              <w:spacing w:after="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kern w:val="2"/>
                <w:sz w:val="21"/>
                <w:szCs w:val="21"/>
                <w:lang w:val="en-US" w:eastAsia="zh-CN" w:bidi="ar-SA"/>
              </w:rPr>
              <w:t>1套</w:t>
            </w:r>
          </w:p>
        </w:tc>
      </w:tr>
    </w:tbl>
    <w:p>
      <w:pPr>
        <w:jc w:val="center"/>
        <w:rPr>
          <w:rFonts w:ascii="Times New Roman" w:hAnsi="Times New Roman" w:eastAsia="宋体" w:cs="Times New Roman"/>
          <w:b/>
          <w:sz w:val="24"/>
          <w:szCs w:val="24"/>
        </w:rPr>
      </w:pPr>
      <w:r>
        <w:rPr>
          <w:rFonts w:ascii="Times New Roman" w:hAnsi="Times New Roman" w:eastAsia="宋体" w:cs="Times New Roman"/>
          <w:b/>
          <w:sz w:val="24"/>
          <w:szCs w:val="24"/>
        </w:rPr>
        <w:t>表</w:t>
      </w:r>
      <w:r>
        <w:rPr>
          <w:rFonts w:hint="eastAsia" w:ascii="Times New Roman" w:hAnsi="Times New Roman" w:eastAsia="宋体" w:cs="Times New Roman"/>
          <w:b/>
          <w:sz w:val="24"/>
          <w:szCs w:val="24"/>
        </w:rPr>
        <w:t>3</w:t>
      </w:r>
      <w:r>
        <w:rPr>
          <w:rFonts w:ascii="Times New Roman" w:hAnsi="Times New Roman" w:eastAsia="宋体" w:cs="Times New Roman"/>
          <w:b/>
          <w:sz w:val="24"/>
          <w:szCs w:val="24"/>
        </w:rPr>
        <w:t xml:space="preserve"> 原辅材料消耗表</w:t>
      </w:r>
    </w:p>
    <w:tbl>
      <w:tblPr>
        <w:tblStyle w:val="17"/>
        <w:tblW w:w="8694" w:type="dxa"/>
        <w:tblInd w:w="2"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0" w:type="dxa"/>
          <w:bottom w:w="0" w:type="dxa"/>
          <w:right w:w="0" w:type="dxa"/>
        </w:tblCellMar>
      </w:tblPr>
      <w:tblGrid>
        <w:gridCol w:w="1034"/>
        <w:gridCol w:w="1653"/>
        <w:gridCol w:w="950"/>
        <w:gridCol w:w="1742"/>
        <w:gridCol w:w="1855"/>
        <w:gridCol w:w="1460"/>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trHeight w:val="382" w:hRule="exact"/>
        </w:trPr>
        <w:tc>
          <w:tcPr>
            <w:tcW w:w="7234" w:type="dxa"/>
            <w:gridSpan w:val="5"/>
            <w:noWrap/>
            <w:tcMar>
              <w:top w:w="15" w:type="dxa"/>
              <w:left w:w="15" w:type="dxa"/>
              <w:right w:w="15" w:type="dxa"/>
            </w:tcMar>
            <w:vAlign w:val="center"/>
          </w:tcPr>
          <w:p>
            <w:pPr>
              <w:adjustRightInd w:val="0"/>
              <w:snapToGrid w:val="0"/>
              <w:spacing w:after="0"/>
              <w:jc w:val="center"/>
              <w:rPr>
                <w:rFonts w:ascii="Times New Roman" w:hAnsi="Times New Roman" w:eastAsia="宋体" w:cs="Times New Roman"/>
                <w:b/>
                <w:bCs/>
                <w:sz w:val="21"/>
                <w:szCs w:val="21"/>
                <w:lang w:val="en-US" w:eastAsia="zh-CN" w:bidi="ar-SA"/>
              </w:rPr>
            </w:pPr>
            <w:r>
              <w:rPr>
                <w:rFonts w:ascii="Times New Roman" w:hAnsi="Times New Roman" w:eastAsia="宋体" w:cs="Times New Roman"/>
                <w:b/>
                <w:bCs/>
                <w:sz w:val="21"/>
                <w:szCs w:val="21"/>
                <w:lang w:val="en-US" w:eastAsia="zh-CN" w:bidi="ar-SA"/>
              </w:rPr>
              <w:t>环评内容</w:t>
            </w:r>
          </w:p>
        </w:tc>
        <w:tc>
          <w:tcPr>
            <w:tcW w:w="1460" w:type="dxa"/>
            <w:vMerge w:val="restart"/>
            <w:noWrap w:val="0"/>
            <w:vAlign w:val="center"/>
          </w:tcPr>
          <w:p>
            <w:pPr>
              <w:adjustRightInd w:val="0"/>
              <w:snapToGrid w:val="0"/>
              <w:spacing w:after="0"/>
              <w:jc w:val="center"/>
              <w:rPr>
                <w:rFonts w:ascii="Times New Roman" w:hAnsi="Times New Roman" w:eastAsia="宋体" w:cs="Times New Roman"/>
                <w:b/>
                <w:bCs/>
                <w:sz w:val="21"/>
                <w:szCs w:val="21"/>
                <w:lang w:val="en-US" w:eastAsia="zh-CN" w:bidi="ar-SA"/>
              </w:rPr>
            </w:pPr>
            <w:r>
              <w:rPr>
                <w:rFonts w:ascii="Times New Roman" w:hAnsi="Times New Roman" w:eastAsia="宋体" w:cs="Times New Roman"/>
                <w:b/>
                <w:bCs/>
                <w:sz w:val="21"/>
                <w:szCs w:val="21"/>
                <w:lang w:val="en-US" w:eastAsia="zh-CN" w:bidi="ar-SA"/>
              </w:rPr>
              <w:t>实际建设情况</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15" w:hRule="exact"/>
        </w:trPr>
        <w:tc>
          <w:tcPr>
            <w:tcW w:w="1034" w:type="dxa"/>
            <w:noWrap/>
            <w:tcMar>
              <w:top w:w="15" w:type="dxa"/>
              <w:left w:w="15" w:type="dxa"/>
              <w:right w:w="15" w:type="dxa"/>
            </w:tcMar>
            <w:vAlign w:val="center"/>
          </w:tcPr>
          <w:p>
            <w:pPr>
              <w:adjustRightInd w:val="0"/>
              <w:snapToGrid w:val="0"/>
              <w:spacing w:after="0"/>
              <w:jc w:val="center"/>
              <w:rPr>
                <w:rFonts w:ascii="Times New Roman" w:hAnsi="Times New Roman" w:eastAsia="宋体" w:cs="Times New Roman"/>
                <w:b/>
                <w:bCs/>
                <w:sz w:val="21"/>
                <w:szCs w:val="21"/>
                <w:lang w:val="en-US" w:eastAsia="zh-CN" w:bidi="ar-SA"/>
              </w:rPr>
            </w:pPr>
            <w:r>
              <w:rPr>
                <w:rFonts w:ascii="Times New Roman" w:hAnsi="Times New Roman" w:eastAsia="宋体" w:cs="Times New Roman"/>
                <w:b/>
                <w:bCs/>
                <w:sz w:val="21"/>
                <w:szCs w:val="21"/>
                <w:lang w:val="en-US" w:eastAsia="zh-CN" w:bidi="ar-SA"/>
              </w:rPr>
              <w:t>序号</w:t>
            </w:r>
          </w:p>
        </w:tc>
        <w:tc>
          <w:tcPr>
            <w:tcW w:w="1653" w:type="dxa"/>
            <w:noWrap/>
            <w:tcMar>
              <w:top w:w="15" w:type="dxa"/>
              <w:left w:w="15" w:type="dxa"/>
              <w:right w:w="15" w:type="dxa"/>
            </w:tcMar>
            <w:vAlign w:val="center"/>
          </w:tcPr>
          <w:p>
            <w:pPr>
              <w:adjustRightInd w:val="0"/>
              <w:snapToGrid w:val="0"/>
              <w:spacing w:after="0"/>
              <w:jc w:val="center"/>
              <w:rPr>
                <w:rFonts w:ascii="Times New Roman" w:hAnsi="Times New Roman" w:eastAsia="宋体" w:cs="Times New Roman"/>
                <w:b/>
                <w:bCs/>
                <w:sz w:val="21"/>
                <w:szCs w:val="21"/>
                <w:lang w:val="en-US" w:eastAsia="zh-CN" w:bidi="ar-SA"/>
              </w:rPr>
            </w:pPr>
            <w:r>
              <w:rPr>
                <w:rFonts w:ascii="Times New Roman" w:hAnsi="Times New Roman" w:eastAsia="宋体" w:cs="Times New Roman"/>
                <w:b/>
                <w:bCs/>
                <w:sz w:val="21"/>
                <w:szCs w:val="21"/>
                <w:lang w:val="en-US" w:eastAsia="zh-CN" w:bidi="ar-SA"/>
              </w:rPr>
              <w:t>名称</w:t>
            </w:r>
          </w:p>
        </w:tc>
        <w:tc>
          <w:tcPr>
            <w:tcW w:w="950" w:type="dxa"/>
            <w:noWrap/>
            <w:tcMar>
              <w:top w:w="15" w:type="dxa"/>
              <w:left w:w="15" w:type="dxa"/>
              <w:right w:w="15" w:type="dxa"/>
            </w:tcMar>
            <w:vAlign w:val="center"/>
          </w:tcPr>
          <w:p>
            <w:pPr>
              <w:adjustRightInd w:val="0"/>
              <w:snapToGrid w:val="0"/>
              <w:spacing w:after="0"/>
              <w:jc w:val="center"/>
              <w:rPr>
                <w:rFonts w:ascii="Times New Roman" w:hAnsi="Times New Roman" w:eastAsia="宋体" w:cs="Times New Roman"/>
                <w:b/>
                <w:bCs/>
                <w:sz w:val="21"/>
                <w:szCs w:val="21"/>
                <w:lang w:val="en-US" w:eastAsia="zh-CN" w:bidi="ar-SA"/>
              </w:rPr>
            </w:pPr>
            <w:r>
              <w:rPr>
                <w:rFonts w:ascii="Times New Roman" w:hAnsi="Times New Roman" w:eastAsia="宋体" w:cs="Times New Roman"/>
                <w:b/>
                <w:bCs/>
                <w:sz w:val="21"/>
                <w:szCs w:val="21"/>
                <w:lang w:val="en-US" w:eastAsia="zh-CN" w:bidi="ar-SA"/>
              </w:rPr>
              <w:t>单位</w:t>
            </w:r>
          </w:p>
        </w:tc>
        <w:tc>
          <w:tcPr>
            <w:tcW w:w="1742" w:type="dxa"/>
            <w:noWrap/>
            <w:tcMar>
              <w:top w:w="15" w:type="dxa"/>
              <w:left w:w="15" w:type="dxa"/>
              <w:right w:w="15" w:type="dxa"/>
            </w:tcMar>
            <w:vAlign w:val="center"/>
          </w:tcPr>
          <w:p>
            <w:pPr>
              <w:adjustRightInd w:val="0"/>
              <w:snapToGrid w:val="0"/>
              <w:spacing w:after="0"/>
              <w:jc w:val="center"/>
              <w:rPr>
                <w:rFonts w:hint="eastAsia" w:ascii="Times New Roman" w:hAnsi="Times New Roman" w:eastAsia="宋体" w:cs="Times New Roman"/>
                <w:b/>
                <w:bCs/>
                <w:sz w:val="21"/>
                <w:szCs w:val="21"/>
                <w:lang w:val="en-US" w:eastAsia="zh-CN" w:bidi="ar-SA"/>
              </w:rPr>
            </w:pPr>
            <w:r>
              <w:rPr>
                <w:rFonts w:ascii="Times New Roman" w:hAnsi="Times New Roman" w:eastAsia="宋体" w:cs="Times New Roman"/>
                <w:b/>
                <w:bCs/>
                <w:sz w:val="21"/>
                <w:szCs w:val="21"/>
                <w:lang w:val="en-US" w:eastAsia="zh-CN" w:bidi="ar-SA"/>
              </w:rPr>
              <w:t>年</w:t>
            </w:r>
            <w:r>
              <w:rPr>
                <w:rFonts w:hint="eastAsia" w:ascii="Times New Roman" w:hAnsi="Times New Roman" w:eastAsia="宋体" w:cs="Times New Roman"/>
                <w:b/>
                <w:bCs/>
                <w:sz w:val="21"/>
                <w:szCs w:val="21"/>
                <w:lang w:val="en-US" w:eastAsia="zh-CN" w:bidi="ar-SA"/>
              </w:rPr>
              <w:t>销售量</w:t>
            </w:r>
          </w:p>
        </w:tc>
        <w:tc>
          <w:tcPr>
            <w:tcW w:w="1855" w:type="dxa"/>
            <w:noWrap/>
            <w:tcMar>
              <w:top w:w="15" w:type="dxa"/>
              <w:left w:w="15" w:type="dxa"/>
              <w:right w:w="15" w:type="dxa"/>
            </w:tcMar>
            <w:vAlign w:val="center"/>
          </w:tcPr>
          <w:p>
            <w:pPr>
              <w:adjustRightInd w:val="0"/>
              <w:snapToGrid w:val="0"/>
              <w:spacing w:after="0"/>
              <w:jc w:val="center"/>
              <w:rPr>
                <w:rFonts w:ascii="Times New Roman" w:hAnsi="Times New Roman" w:eastAsia="宋体" w:cs="Times New Roman"/>
                <w:b/>
                <w:bCs/>
                <w:sz w:val="21"/>
                <w:szCs w:val="21"/>
                <w:lang w:val="en-US" w:eastAsia="zh-CN" w:bidi="ar-SA"/>
              </w:rPr>
            </w:pPr>
            <w:r>
              <w:rPr>
                <w:rFonts w:ascii="Times New Roman" w:hAnsi="Times New Roman" w:eastAsia="宋体" w:cs="Times New Roman"/>
                <w:b/>
                <w:bCs/>
                <w:sz w:val="21"/>
                <w:szCs w:val="21"/>
                <w:lang w:val="en-US" w:eastAsia="zh-CN" w:bidi="ar-SA"/>
              </w:rPr>
              <w:t>最大储存量</w:t>
            </w:r>
          </w:p>
        </w:tc>
        <w:tc>
          <w:tcPr>
            <w:tcW w:w="1460" w:type="dxa"/>
            <w:vMerge w:val="continue"/>
            <w:noWrap w:val="0"/>
            <w:vAlign w:val="center"/>
          </w:tcPr>
          <w:p>
            <w:pPr>
              <w:adjustRightInd w:val="0"/>
              <w:snapToGrid w:val="0"/>
              <w:spacing w:after="0"/>
              <w:jc w:val="center"/>
              <w:rPr>
                <w:rFonts w:ascii="Times New Roman" w:hAnsi="Times New Roman" w:eastAsia="宋体" w:cs="Times New Roman"/>
                <w:b/>
                <w:bCs/>
                <w:sz w:val="21"/>
                <w:szCs w:val="21"/>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32" w:hRule="exact"/>
        </w:trPr>
        <w:tc>
          <w:tcPr>
            <w:tcW w:w="1034" w:type="dxa"/>
            <w:noWrap/>
            <w:tcMar>
              <w:top w:w="15" w:type="dxa"/>
              <w:left w:w="15" w:type="dxa"/>
              <w:right w:w="15" w:type="dxa"/>
            </w:tcMar>
            <w:vAlign w:val="center"/>
          </w:tcPr>
          <w:p>
            <w:pPr>
              <w:adjustRightInd w:val="0"/>
              <w:snapToGrid w:val="0"/>
              <w:spacing w:after="0"/>
              <w:jc w:val="center"/>
              <w:rPr>
                <w:rFonts w:ascii="Times New Roman" w:hAnsi="Times New Roman" w:eastAsia="宋体" w:cs="Times New Roman"/>
                <w:sz w:val="21"/>
                <w:szCs w:val="21"/>
                <w:lang w:val="en-US" w:eastAsia="zh-CN" w:bidi="ar-SA"/>
              </w:rPr>
            </w:pPr>
            <w:r>
              <w:rPr>
                <w:rFonts w:ascii="Times New Roman" w:hAnsi="Times New Roman" w:eastAsia="宋体" w:cs="Times New Roman"/>
                <w:sz w:val="21"/>
                <w:szCs w:val="21"/>
                <w:lang w:val="en-US" w:eastAsia="zh-CN" w:bidi="ar-SA"/>
              </w:rPr>
              <w:t>1</w:t>
            </w:r>
          </w:p>
        </w:tc>
        <w:tc>
          <w:tcPr>
            <w:tcW w:w="1653" w:type="dxa"/>
            <w:noWrap/>
            <w:tcMar>
              <w:top w:w="15" w:type="dxa"/>
              <w:left w:w="15" w:type="dxa"/>
              <w:right w:w="15" w:type="dxa"/>
            </w:tcMar>
            <w:vAlign w:val="center"/>
          </w:tcPr>
          <w:p>
            <w:pPr>
              <w:adjustRightInd w:val="0"/>
              <w:snapToGrid w:val="0"/>
              <w:spacing w:after="0"/>
              <w:jc w:val="center"/>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汽油</w:t>
            </w:r>
          </w:p>
        </w:tc>
        <w:tc>
          <w:tcPr>
            <w:tcW w:w="950" w:type="dxa"/>
            <w:noWrap/>
            <w:tcMar>
              <w:top w:w="15" w:type="dxa"/>
              <w:left w:w="15" w:type="dxa"/>
              <w:right w:w="15" w:type="dxa"/>
            </w:tcMar>
            <w:vAlign w:val="center"/>
          </w:tcPr>
          <w:p>
            <w:pPr>
              <w:adjustRightInd w:val="0"/>
              <w:snapToGrid w:val="0"/>
              <w:spacing w:after="0"/>
              <w:jc w:val="center"/>
              <w:rPr>
                <w:rFonts w:ascii="Times New Roman" w:hAnsi="Times New Roman" w:eastAsia="宋体" w:cs="Times New Roman"/>
                <w:sz w:val="21"/>
                <w:szCs w:val="21"/>
                <w:lang w:val="en-US" w:eastAsia="zh-CN" w:bidi="ar-SA"/>
              </w:rPr>
            </w:pPr>
            <w:r>
              <w:rPr>
                <w:rFonts w:ascii="Times New Roman" w:hAnsi="Times New Roman" w:eastAsia="宋体" w:cs="Times New Roman"/>
                <w:sz w:val="21"/>
                <w:szCs w:val="21"/>
                <w:lang w:val="en-US" w:eastAsia="zh-CN" w:bidi="ar-SA"/>
              </w:rPr>
              <w:t>t/a</w:t>
            </w:r>
          </w:p>
        </w:tc>
        <w:tc>
          <w:tcPr>
            <w:tcW w:w="1742" w:type="dxa"/>
            <w:noWrap/>
            <w:tcMar>
              <w:top w:w="15" w:type="dxa"/>
              <w:left w:w="15" w:type="dxa"/>
              <w:right w:w="15" w:type="dxa"/>
            </w:tcMar>
            <w:vAlign w:val="center"/>
          </w:tcPr>
          <w:p>
            <w:pPr>
              <w:adjustRightInd w:val="0"/>
              <w:snapToGrid w:val="0"/>
              <w:spacing w:after="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5000</w:t>
            </w:r>
          </w:p>
        </w:tc>
        <w:tc>
          <w:tcPr>
            <w:tcW w:w="1855" w:type="dxa"/>
            <w:noWrap/>
            <w:tcMar>
              <w:top w:w="15" w:type="dxa"/>
              <w:left w:w="15" w:type="dxa"/>
              <w:right w:w="15" w:type="dxa"/>
            </w:tcMar>
            <w:vAlign w:val="center"/>
          </w:tcPr>
          <w:p>
            <w:pPr>
              <w:adjustRightInd w:val="0"/>
              <w:snapToGrid w:val="0"/>
              <w:spacing w:after="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57.38</w:t>
            </w:r>
          </w:p>
        </w:tc>
        <w:tc>
          <w:tcPr>
            <w:tcW w:w="1460" w:type="dxa"/>
            <w:noWrap w:val="0"/>
            <w:vAlign w:val="center"/>
          </w:tcPr>
          <w:p>
            <w:pPr>
              <w:adjustRightInd w:val="0"/>
              <w:snapToGrid w:val="0"/>
              <w:spacing w:after="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57.38</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32" w:hRule="exact"/>
        </w:trPr>
        <w:tc>
          <w:tcPr>
            <w:tcW w:w="1034" w:type="dxa"/>
            <w:noWrap/>
            <w:tcMar>
              <w:top w:w="15" w:type="dxa"/>
              <w:left w:w="15" w:type="dxa"/>
              <w:right w:w="15" w:type="dxa"/>
            </w:tcMar>
            <w:vAlign w:val="center"/>
          </w:tcPr>
          <w:p>
            <w:pPr>
              <w:adjustRightInd w:val="0"/>
              <w:snapToGrid w:val="0"/>
              <w:spacing w:after="0"/>
              <w:jc w:val="center"/>
              <w:rPr>
                <w:rFonts w:ascii="Times New Roman" w:hAnsi="Times New Roman" w:eastAsia="宋体" w:cs="Times New Roman"/>
                <w:sz w:val="21"/>
                <w:szCs w:val="21"/>
                <w:lang w:val="en-US" w:eastAsia="zh-CN" w:bidi="ar-SA"/>
              </w:rPr>
            </w:pPr>
            <w:r>
              <w:rPr>
                <w:rFonts w:ascii="Times New Roman" w:hAnsi="Times New Roman" w:eastAsia="宋体" w:cs="Times New Roman"/>
                <w:sz w:val="21"/>
                <w:szCs w:val="21"/>
                <w:lang w:val="en-US" w:eastAsia="zh-CN" w:bidi="ar-SA"/>
              </w:rPr>
              <w:t>2</w:t>
            </w:r>
          </w:p>
        </w:tc>
        <w:tc>
          <w:tcPr>
            <w:tcW w:w="1653" w:type="dxa"/>
            <w:noWrap/>
            <w:tcMar>
              <w:top w:w="15" w:type="dxa"/>
              <w:left w:w="15" w:type="dxa"/>
              <w:right w:w="15" w:type="dxa"/>
            </w:tcMar>
            <w:vAlign w:val="center"/>
          </w:tcPr>
          <w:p>
            <w:pPr>
              <w:adjustRightInd w:val="0"/>
              <w:snapToGrid w:val="0"/>
              <w:spacing w:after="0"/>
              <w:jc w:val="center"/>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天然气</w:t>
            </w:r>
          </w:p>
        </w:tc>
        <w:tc>
          <w:tcPr>
            <w:tcW w:w="950" w:type="dxa"/>
            <w:noWrap/>
            <w:tcMar>
              <w:top w:w="15" w:type="dxa"/>
              <w:left w:w="15" w:type="dxa"/>
              <w:right w:w="15" w:type="dxa"/>
            </w:tcMar>
            <w:vAlign w:val="center"/>
          </w:tcPr>
          <w:p>
            <w:pPr>
              <w:adjustRightInd w:val="0"/>
              <w:snapToGrid w:val="0"/>
              <w:spacing w:after="0"/>
              <w:jc w:val="center"/>
              <w:rPr>
                <w:rFonts w:ascii="Times New Roman" w:hAnsi="Times New Roman" w:eastAsia="宋体" w:cs="Times New Roman"/>
                <w:sz w:val="21"/>
                <w:szCs w:val="21"/>
                <w:lang w:val="en-US" w:eastAsia="zh-CN" w:bidi="ar-SA"/>
              </w:rPr>
            </w:pPr>
            <w:r>
              <w:rPr>
                <w:rFonts w:ascii="Times New Roman" w:hAnsi="Times New Roman" w:eastAsia="宋体" w:cs="Times New Roman"/>
                <w:sz w:val="21"/>
                <w:szCs w:val="21"/>
                <w:lang w:val="en-US" w:eastAsia="zh-CN" w:bidi="ar-SA"/>
              </w:rPr>
              <w:t>t/a</w:t>
            </w:r>
          </w:p>
        </w:tc>
        <w:tc>
          <w:tcPr>
            <w:tcW w:w="1742" w:type="dxa"/>
            <w:noWrap/>
            <w:tcMar>
              <w:top w:w="15" w:type="dxa"/>
              <w:left w:w="15" w:type="dxa"/>
              <w:right w:w="15" w:type="dxa"/>
            </w:tcMar>
            <w:vAlign w:val="center"/>
          </w:tcPr>
          <w:p>
            <w:pPr>
              <w:adjustRightInd w:val="0"/>
              <w:snapToGrid w:val="0"/>
              <w:spacing w:after="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4600</w:t>
            </w:r>
          </w:p>
        </w:tc>
        <w:tc>
          <w:tcPr>
            <w:tcW w:w="1855" w:type="dxa"/>
            <w:noWrap/>
            <w:tcMar>
              <w:top w:w="15" w:type="dxa"/>
              <w:left w:w="15" w:type="dxa"/>
              <w:right w:w="15" w:type="dxa"/>
            </w:tcMar>
            <w:vAlign w:val="center"/>
          </w:tcPr>
          <w:p>
            <w:pPr>
              <w:adjustRightInd w:val="0"/>
              <w:snapToGrid w:val="0"/>
              <w:spacing w:after="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9.24</w:t>
            </w:r>
          </w:p>
        </w:tc>
        <w:tc>
          <w:tcPr>
            <w:tcW w:w="1460" w:type="dxa"/>
            <w:noWrap w:val="0"/>
            <w:vAlign w:val="center"/>
          </w:tcPr>
          <w:p>
            <w:pPr>
              <w:adjustRightInd w:val="0"/>
              <w:snapToGrid w:val="0"/>
              <w:spacing w:after="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9.24</w:t>
            </w:r>
          </w:p>
        </w:tc>
      </w:tr>
    </w:tbl>
    <w:p>
      <w:pPr>
        <w:spacing w:line="360" w:lineRule="auto"/>
        <w:ind w:firstLine="482" w:firstLineChars="200"/>
        <w:jc w:val="left"/>
        <w:outlineLvl w:val="1"/>
        <w:rPr>
          <w:rFonts w:ascii="Times New Roman" w:hAnsi="Times New Roman" w:eastAsia="宋体" w:cs="Times New Roman"/>
          <w:b/>
          <w:kern w:val="0"/>
          <w:sz w:val="24"/>
          <w:szCs w:val="24"/>
        </w:rPr>
      </w:pPr>
      <w:r>
        <w:rPr>
          <w:rFonts w:ascii="Times New Roman" w:hAnsi="Times New Roman" w:eastAsia="宋体" w:cs="Times New Roman"/>
          <w:b/>
          <w:sz w:val="24"/>
          <w:szCs w:val="24"/>
        </w:rPr>
        <w:t>（二）建设过程及环保审批情况</w:t>
      </w:r>
    </w:p>
    <w:p>
      <w:pPr>
        <w:jc w:val="center"/>
        <w:rPr>
          <w:rFonts w:ascii="Times New Roman" w:hAnsi="Times New Roman" w:eastAsia="宋体" w:cs="Times New Roman"/>
          <w:b/>
          <w:kern w:val="0"/>
          <w:sz w:val="24"/>
          <w:szCs w:val="24"/>
        </w:rPr>
      </w:pPr>
    </w:p>
    <w:p>
      <w:pPr>
        <w:jc w:val="center"/>
        <w:rPr>
          <w:rFonts w:ascii="Times New Roman" w:hAnsi="Times New Roman" w:eastAsia="宋体" w:cs="Times New Roman"/>
          <w:b/>
          <w:kern w:val="0"/>
          <w:sz w:val="24"/>
          <w:szCs w:val="24"/>
        </w:rPr>
      </w:pPr>
    </w:p>
    <w:p>
      <w:pPr>
        <w:jc w:val="center"/>
        <w:rPr>
          <w:rFonts w:ascii="Times New Roman" w:hAnsi="Times New Roman" w:eastAsia="宋体" w:cs="Times New Roman"/>
          <w:b/>
          <w:kern w:val="0"/>
          <w:sz w:val="24"/>
          <w:szCs w:val="24"/>
        </w:rPr>
      </w:pPr>
    </w:p>
    <w:p>
      <w:pPr>
        <w:jc w:val="center"/>
        <w:rPr>
          <w:rFonts w:ascii="Times New Roman" w:hAnsi="Times New Roman" w:eastAsia="宋体" w:cs="Times New Roman"/>
          <w:b/>
          <w:kern w:val="0"/>
          <w:sz w:val="24"/>
          <w:szCs w:val="24"/>
        </w:rPr>
      </w:pPr>
    </w:p>
    <w:p>
      <w:pPr>
        <w:jc w:val="center"/>
        <w:rPr>
          <w:rFonts w:ascii="Times New Roman" w:hAnsi="Times New Roman" w:eastAsia="宋体" w:cs="Times New Roman"/>
          <w:b/>
          <w:kern w:val="0"/>
          <w:sz w:val="24"/>
          <w:szCs w:val="24"/>
        </w:rPr>
      </w:pPr>
      <w:r>
        <w:rPr>
          <w:rFonts w:ascii="Times New Roman" w:hAnsi="Times New Roman" w:eastAsia="宋体" w:cs="Times New Roman"/>
          <w:b/>
          <w:kern w:val="0"/>
          <w:sz w:val="24"/>
          <w:szCs w:val="24"/>
        </w:rPr>
        <w:t>表</w:t>
      </w:r>
      <w:r>
        <w:rPr>
          <w:rFonts w:hint="eastAsia" w:ascii="Times New Roman" w:hAnsi="Times New Roman" w:eastAsia="宋体" w:cs="Times New Roman"/>
          <w:b/>
          <w:kern w:val="0"/>
          <w:sz w:val="24"/>
          <w:szCs w:val="24"/>
        </w:rPr>
        <w:t>4</w:t>
      </w:r>
      <w:r>
        <w:rPr>
          <w:rFonts w:ascii="Times New Roman" w:hAnsi="Times New Roman" w:eastAsia="宋体" w:cs="Times New Roman"/>
          <w:b/>
          <w:kern w:val="0"/>
          <w:sz w:val="24"/>
          <w:szCs w:val="24"/>
        </w:rPr>
        <w:t xml:space="preserve"> 项目建设过程及环保审批情况</w:t>
      </w:r>
    </w:p>
    <w:tbl>
      <w:tblPr>
        <w:tblStyle w:val="17"/>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1626"/>
        <w:gridCol w:w="647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6" w:type="pct"/>
            <w:shd w:val="clear" w:color="auto" w:fill="auto"/>
            <w:vAlign w:val="center"/>
          </w:tcPr>
          <w:p>
            <w:pPr>
              <w:jc w:val="center"/>
              <w:rPr>
                <w:rFonts w:ascii="Times New Roman" w:hAnsi="Times New Roman" w:eastAsia="宋体" w:cs="Times New Roman"/>
                <w:bCs/>
                <w:szCs w:val="21"/>
              </w:rPr>
            </w:pPr>
            <w:r>
              <w:rPr>
                <w:rFonts w:ascii="Times New Roman" w:hAnsi="Times New Roman" w:eastAsia="宋体" w:cs="Times New Roman"/>
                <w:bCs/>
                <w:szCs w:val="21"/>
              </w:rPr>
              <w:t>序号</w:t>
            </w:r>
          </w:p>
        </w:tc>
        <w:tc>
          <w:tcPr>
            <w:tcW w:w="4613" w:type="pct"/>
            <w:gridSpan w:val="2"/>
            <w:shd w:val="clear" w:color="auto" w:fill="auto"/>
            <w:vAlign w:val="center"/>
          </w:tcPr>
          <w:p>
            <w:pPr>
              <w:jc w:val="center"/>
              <w:rPr>
                <w:rFonts w:ascii="Times New Roman" w:hAnsi="Times New Roman" w:eastAsia="宋体" w:cs="Times New Roman"/>
                <w:bCs/>
                <w:szCs w:val="21"/>
              </w:rPr>
            </w:pPr>
            <w:r>
              <w:rPr>
                <w:rFonts w:ascii="Times New Roman" w:hAnsi="Times New Roman" w:eastAsia="宋体" w:cs="Times New Roman"/>
                <w:bCs/>
                <w:szCs w:val="21"/>
              </w:rPr>
              <w:t>内容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6" w:type="pct"/>
            <w:shd w:val="clear" w:color="auto" w:fill="auto"/>
            <w:vAlign w:val="center"/>
          </w:tcPr>
          <w:p>
            <w:pPr>
              <w:jc w:val="center"/>
              <w:rPr>
                <w:rFonts w:ascii="Times New Roman" w:hAnsi="Times New Roman" w:eastAsia="宋体" w:cs="Times New Roman"/>
                <w:bCs/>
                <w:szCs w:val="21"/>
              </w:rPr>
            </w:pPr>
            <w:r>
              <w:rPr>
                <w:rFonts w:ascii="Times New Roman" w:hAnsi="Times New Roman" w:eastAsia="宋体" w:cs="Times New Roman"/>
                <w:bCs/>
                <w:szCs w:val="21"/>
              </w:rPr>
              <w:t>1</w:t>
            </w:r>
          </w:p>
        </w:tc>
        <w:tc>
          <w:tcPr>
            <w:tcW w:w="926" w:type="pct"/>
            <w:shd w:val="clear" w:color="auto" w:fill="auto"/>
            <w:vAlign w:val="center"/>
          </w:tcPr>
          <w:p>
            <w:pPr>
              <w:jc w:val="center"/>
              <w:rPr>
                <w:rFonts w:ascii="Times New Roman" w:hAnsi="Times New Roman" w:eastAsia="宋体" w:cs="Times New Roman"/>
                <w:bCs/>
                <w:szCs w:val="21"/>
              </w:rPr>
            </w:pPr>
            <w:r>
              <w:rPr>
                <w:rFonts w:hint="eastAsia" w:ascii="Times New Roman" w:hAnsi="Times New Roman" w:eastAsia="宋体" w:cs="Times New Roman"/>
                <w:bCs/>
                <w:szCs w:val="21"/>
              </w:rPr>
              <w:t>备案</w:t>
            </w:r>
          </w:p>
        </w:tc>
        <w:tc>
          <w:tcPr>
            <w:tcW w:w="3686" w:type="pct"/>
            <w:shd w:val="clear" w:color="auto" w:fill="auto"/>
            <w:vAlign w:val="center"/>
          </w:tcPr>
          <w:p>
            <w:pPr>
              <w:jc w:val="center"/>
              <w:rPr>
                <w:rFonts w:hint="default"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宿商油[2022]12号</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6" w:type="pct"/>
            <w:shd w:val="clear" w:color="auto" w:fill="auto"/>
            <w:vAlign w:val="center"/>
          </w:tcPr>
          <w:p>
            <w:pPr>
              <w:jc w:val="center"/>
              <w:rPr>
                <w:rFonts w:ascii="Times New Roman" w:hAnsi="Times New Roman" w:eastAsia="宋体" w:cs="Times New Roman"/>
                <w:bCs/>
                <w:szCs w:val="21"/>
              </w:rPr>
            </w:pPr>
            <w:r>
              <w:rPr>
                <w:rFonts w:ascii="Times New Roman" w:hAnsi="Times New Roman" w:eastAsia="宋体" w:cs="Times New Roman"/>
                <w:bCs/>
                <w:szCs w:val="21"/>
              </w:rPr>
              <w:t>2</w:t>
            </w:r>
          </w:p>
        </w:tc>
        <w:tc>
          <w:tcPr>
            <w:tcW w:w="926" w:type="pct"/>
            <w:shd w:val="clear" w:color="auto" w:fill="auto"/>
            <w:vAlign w:val="center"/>
          </w:tcPr>
          <w:p>
            <w:pPr>
              <w:jc w:val="center"/>
              <w:rPr>
                <w:rFonts w:ascii="Times New Roman" w:hAnsi="Times New Roman" w:eastAsia="宋体" w:cs="Times New Roman"/>
                <w:bCs/>
                <w:szCs w:val="21"/>
              </w:rPr>
            </w:pPr>
            <w:r>
              <w:rPr>
                <w:rFonts w:ascii="Times New Roman" w:hAnsi="Times New Roman" w:eastAsia="宋体" w:cs="Times New Roman"/>
                <w:bCs/>
                <w:szCs w:val="21"/>
              </w:rPr>
              <w:t>环评批复</w:t>
            </w:r>
          </w:p>
        </w:tc>
        <w:tc>
          <w:tcPr>
            <w:tcW w:w="3686" w:type="pct"/>
            <w:shd w:val="clear" w:color="auto" w:fill="auto"/>
            <w:vAlign w:val="center"/>
          </w:tcPr>
          <w:p>
            <w:pPr>
              <w:jc w:val="center"/>
              <w:rPr>
                <w:rFonts w:ascii="Times New Roman" w:hAnsi="Times New Roman" w:eastAsia="宋体" w:cs="Times New Roman"/>
                <w:bCs/>
                <w:szCs w:val="21"/>
              </w:rPr>
            </w:pPr>
            <w:r>
              <w:rPr>
                <w:rFonts w:ascii="Times New Roman" w:hAnsi="Times New Roman" w:eastAsia="宋体" w:cs="Times New Roman"/>
                <w:bCs/>
                <w:szCs w:val="21"/>
              </w:rPr>
              <w:t>《关于</w:t>
            </w:r>
            <w:r>
              <w:rPr>
                <w:rFonts w:hint="eastAsia" w:ascii="Times New Roman" w:hAnsi="Times New Roman" w:eastAsia="宋体" w:cs="Times New Roman"/>
                <w:bCs/>
                <w:szCs w:val="21"/>
              </w:rPr>
              <w:t>中国石化销售股份有限公司江苏宿迁石油分公司江苏宿迁项王故里加油站</w:t>
            </w:r>
            <w:r>
              <w:rPr>
                <w:rFonts w:hint="eastAsia" w:ascii="Times New Roman" w:hAnsi="Times New Roman" w:eastAsia="宋体" w:cs="Times New Roman"/>
                <w:bCs/>
                <w:szCs w:val="21"/>
                <w:lang w:val="en-US" w:eastAsia="zh-CN"/>
              </w:rPr>
              <w:t>项目</w:t>
            </w:r>
            <w:r>
              <w:rPr>
                <w:rFonts w:ascii="Times New Roman" w:hAnsi="Times New Roman" w:eastAsia="宋体" w:cs="Times New Roman"/>
                <w:bCs/>
                <w:szCs w:val="21"/>
              </w:rPr>
              <w:t>环境影响报告表的批复》（宿迁市生态环境局，</w:t>
            </w:r>
            <w:r>
              <w:rPr>
                <w:rFonts w:hint="eastAsia" w:ascii="Times New Roman" w:hAnsi="Times New Roman" w:eastAsia="宋体" w:cs="Times New Roman"/>
                <w:bCs/>
                <w:szCs w:val="21"/>
              </w:rPr>
              <w:t>202</w:t>
            </w:r>
            <w:r>
              <w:rPr>
                <w:rFonts w:hint="eastAsia" w:ascii="Times New Roman" w:hAnsi="Times New Roman" w:eastAsia="宋体" w:cs="Times New Roman"/>
                <w:bCs/>
                <w:szCs w:val="21"/>
                <w:lang w:val="en-US" w:eastAsia="zh-CN"/>
              </w:rPr>
              <w:t>3</w:t>
            </w:r>
            <w:r>
              <w:rPr>
                <w:rFonts w:hint="eastAsia" w:ascii="Times New Roman" w:hAnsi="Times New Roman" w:eastAsia="宋体" w:cs="Times New Roman"/>
                <w:bCs/>
                <w:szCs w:val="21"/>
              </w:rPr>
              <w:t>年</w:t>
            </w:r>
            <w:r>
              <w:rPr>
                <w:rFonts w:hint="eastAsia" w:ascii="Times New Roman" w:hAnsi="Times New Roman" w:eastAsia="宋体" w:cs="Times New Roman"/>
                <w:bCs/>
                <w:szCs w:val="21"/>
                <w:lang w:val="en-US" w:eastAsia="zh-CN"/>
              </w:rPr>
              <w:t>5</w:t>
            </w:r>
            <w:r>
              <w:rPr>
                <w:rFonts w:hint="eastAsia" w:ascii="Times New Roman" w:hAnsi="Times New Roman" w:eastAsia="宋体" w:cs="Times New Roman"/>
                <w:bCs/>
                <w:szCs w:val="21"/>
              </w:rPr>
              <w:t>月</w:t>
            </w:r>
            <w:r>
              <w:rPr>
                <w:rFonts w:hint="eastAsia" w:ascii="Times New Roman" w:hAnsi="Times New Roman" w:eastAsia="宋体" w:cs="Times New Roman"/>
                <w:bCs/>
                <w:szCs w:val="21"/>
                <w:lang w:val="en-US" w:eastAsia="zh-CN"/>
              </w:rPr>
              <w:t>8</w:t>
            </w:r>
            <w:r>
              <w:rPr>
                <w:rFonts w:hint="eastAsia" w:ascii="Times New Roman" w:hAnsi="Times New Roman" w:eastAsia="宋体" w:cs="Times New Roman"/>
                <w:bCs/>
                <w:szCs w:val="21"/>
              </w:rPr>
              <w:t>日，</w:t>
            </w:r>
            <w:r>
              <w:rPr>
                <w:rFonts w:ascii="Times New Roman" w:hAnsi="Times New Roman" w:eastAsia="宋体" w:cs="Times New Roman"/>
                <w:bCs/>
                <w:szCs w:val="21"/>
              </w:rPr>
              <w:t>批复文号：宿环建管表</w:t>
            </w:r>
            <w:r>
              <w:rPr>
                <w:rFonts w:hint="eastAsia" w:ascii="Times New Roman" w:hAnsi="Times New Roman" w:eastAsia="宋体" w:cs="Times New Roman"/>
                <w:bCs/>
                <w:szCs w:val="21"/>
              </w:rPr>
              <w:t>202</w:t>
            </w:r>
            <w:r>
              <w:rPr>
                <w:rFonts w:hint="eastAsia" w:ascii="Times New Roman" w:hAnsi="Times New Roman" w:eastAsia="宋体" w:cs="Times New Roman"/>
                <w:bCs/>
                <w:szCs w:val="21"/>
                <w:lang w:val="en-US" w:eastAsia="zh-CN"/>
              </w:rPr>
              <w:t>3047</w:t>
            </w:r>
            <w:r>
              <w:rPr>
                <w:rFonts w:ascii="Times New Roman" w:hAnsi="Times New Roman" w:eastAsia="宋体" w:cs="Times New Roman"/>
                <w:bCs/>
                <w:szCs w:val="21"/>
              </w:rPr>
              <w:t>号）</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6" w:type="pct"/>
            <w:shd w:val="clear" w:color="auto" w:fill="auto"/>
            <w:vAlign w:val="center"/>
          </w:tcPr>
          <w:p>
            <w:pPr>
              <w:jc w:val="center"/>
              <w:rPr>
                <w:rFonts w:ascii="Times New Roman" w:hAnsi="Times New Roman" w:eastAsia="宋体" w:cs="Times New Roman"/>
                <w:bCs/>
                <w:szCs w:val="21"/>
              </w:rPr>
            </w:pPr>
            <w:r>
              <w:rPr>
                <w:rFonts w:hint="eastAsia" w:ascii="Times New Roman" w:hAnsi="Times New Roman" w:eastAsia="宋体" w:cs="Times New Roman"/>
                <w:bCs/>
                <w:szCs w:val="21"/>
              </w:rPr>
              <w:t>3</w:t>
            </w:r>
          </w:p>
        </w:tc>
        <w:tc>
          <w:tcPr>
            <w:tcW w:w="926" w:type="pct"/>
            <w:shd w:val="clear" w:color="auto" w:fill="auto"/>
            <w:vAlign w:val="center"/>
          </w:tcPr>
          <w:p>
            <w:pPr>
              <w:jc w:val="center"/>
              <w:rPr>
                <w:rFonts w:ascii="Times New Roman" w:hAnsi="Times New Roman" w:eastAsia="宋体" w:cs="Times New Roman"/>
                <w:bCs/>
                <w:szCs w:val="21"/>
              </w:rPr>
            </w:pPr>
            <w:r>
              <w:rPr>
                <w:rFonts w:ascii="Times New Roman" w:hAnsi="Times New Roman" w:eastAsia="宋体" w:cs="Times New Roman"/>
                <w:szCs w:val="21"/>
              </w:rPr>
              <w:t>环保设施设计</w:t>
            </w:r>
            <w:r>
              <w:rPr>
                <w:rFonts w:hint="eastAsia" w:ascii="Times New Roman" w:hAnsi="Times New Roman" w:eastAsia="宋体" w:cs="Times New Roman"/>
                <w:szCs w:val="21"/>
              </w:rPr>
              <w:t>和施工</w:t>
            </w:r>
            <w:r>
              <w:rPr>
                <w:rFonts w:ascii="Times New Roman" w:hAnsi="Times New Roman" w:eastAsia="宋体" w:cs="Times New Roman"/>
                <w:szCs w:val="21"/>
              </w:rPr>
              <w:t>单位</w:t>
            </w:r>
          </w:p>
        </w:tc>
        <w:tc>
          <w:tcPr>
            <w:tcW w:w="3686" w:type="pct"/>
            <w:shd w:val="clear" w:color="auto" w:fill="auto"/>
            <w:vAlign w:val="center"/>
          </w:tcPr>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油气回收厂家：正星科技股份有限公司</w:t>
            </w:r>
          </w:p>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加油枪厂家：江阴市富仁高科股份有限公司</w:t>
            </w:r>
          </w:p>
          <w:p>
            <w:pPr>
              <w:jc w:val="center"/>
              <w:rPr>
                <w:rFonts w:ascii="Times New Roman" w:hAnsi="Times New Roman" w:eastAsia="宋体" w:cs="Times New Roman"/>
                <w:bCs/>
                <w:szCs w:val="21"/>
              </w:rPr>
            </w:pPr>
            <w:r>
              <w:rPr>
                <w:rFonts w:hint="eastAsia" w:ascii="Times New Roman" w:hAnsi="Times New Roman" w:eastAsia="宋体" w:cs="Times New Roman"/>
                <w:szCs w:val="21"/>
              </w:rPr>
              <w:t>储罐生产厂家：江阴市富仁高科股份有限公司</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6" w:type="pct"/>
            <w:shd w:val="clear" w:color="auto" w:fill="auto"/>
            <w:vAlign w:val="center"/>
          </w:tcPr>
          <w:p>
            <w:pPr>
              <w:jc w:val="center"/>
              <w:rPr>
                <w:rFonts w:ascii="Times New Roman" w:hAnsi="Times New Roman" w:eastAsia="宋体" w:cs="Times New Roman"/>
                <w:bCs/>
                <w:szCs w:val="21"/>
              </w:rPr>
            </w:pPr>
            <w:r>
              <w:rPr>
                <w:rFonts w:hint="eastAsia" w:ascii="Times New Roman" w:hAnsi="Times New Roman" w:eastAsia="宋体" w:cs="Times New Roman"/>
                <w:bCs/>
                <w:szCs w:val="21"/>
              </w:rPr>
              <w:t>4</w:t>
            </w:r>
          </w:p>
        </w:tc>
        <w:tc>
          <w:tcPr>
            <w:tcW w:w="926" w:type="pct"/>
            <w:shd w:val="clear" w:color="auto" w:fill="auto"/>
            <w:vAlign w:val="center"/>
          </w:tcPr>
          <w:p>
            <w:pPr>
              <w:jc w:val="center"/>
              <w:rPr>
                <w:rFonts w:ascii="Times New Roman" w:hAnsi="Times New Roman" w:eastAsia="宋体" w:cs="Times New Roman"/>
                <w:bCs/>
                <w:szCs w:val="21"/>
              </w:rPr>
            </w:pPr>
            <w:r>
              <w:rPr>
                <w:rFonts w:ascii="Times New Roman" w:hAnsi="Times New Roman" w:eastAsia="宋体" w:cs="Times New Roman"/>
                <w:bCs/>
                <w:szCs w:val="21"/>
              </w:rPr>
              <w:t>建设过程</w:t>
            </w:r>
          </w:p>
        </w:tc>
        <w:tc>
          <w:tcPr>
            <w:tcW w:w="3686" w:type="pct"/>
            <w:shd w:val="clear" w:color="auto" w:fill="auto"/>
            <w:vAlign w:val="center"/>
          </w:tcPr>
          <w:p>
            <w:pPr>
              <w:jc w:val="center"/>
              <w:rPr>
                <w:rFonts w:ascii="Times New Roman" w:hAnsi="Times New Roman" w:eastAsia="宋体" w:cs="Times New Roman"/>
                <w:bCs/>
                <w:szCs w:val="21"/>
              </w:rPr>
            </w:pPr>
            <w:r>
              <w:rPr>
                <w:rFonts w:ascii="Times New Roman" w:hAnsi="Times New Roman" w:eastAsia="宋体" w:cs="Times New Roman"/>
                <w:bCs/>
                <w:color w:val="auto"/>
                <w:szCs w:val="21"/>
              </w:rPr>
              <w:t>202</w:t>
            </w:r>
            <w:r>
              <w:rPr>
                <w:rFonts w:hint="eastAsia" w:ascii="Times New Roman" w:hAnsi="Times New Roman" w:eastAsia="宋体" w:cs="Times New Roman"/>
                <w:bCs/>
                <w:color w:val="auto"/>
                <w:szCs w:val="21"/>
                <w:lang w:val="en-US" w:eastAsia="zh-CN"/>
              </w:rPr>
              <w:t>3</w:t>
            </w:r>
            <w:r>
              <w:rPr>
                <w:rFonts w:ascii="Times New Roman" w:hAnsi="Times New Roman" w:eastAsia="宋体" w:cs="Times New Roman"/>
                <w:bCs/>
                <w:color w:val="auto"/>
                <w:szCs w:val="21"/>
              </w:rPr>
              <w:t>年</w:t>
            </w:r>
            <w:r>
              <w:rPr>
                <w:rFonts w:hint="eastAsia" w:ascii="Times New Roman" w:hAnsi="Times New Roman" w:eastAsia="宋体" w:cs="Times New Roman"/>
                <w:bCs/>
                <w:color w:val="auto"/>
                <w:szCs w:val="21"/>
                <w:lang w:val="en-US" w:eastAsia="zh-CN"/>
              </w:rPr>
              <w:t>5</w:t>
            </w:r>
            <w:r>
              <w:rPr>
                <w:rFonts w:ascii="Times New Roman" w:hAnsi="Times New Roman" w:eastAsia="宋体" w:cs="Times New Roman"/>
                <w:bCs/>
                <w:color w:val="auto"/>
                <w:szCs w:val="21"/>
              </w:rPr>
              <w:t>月开工建设，202</w:t>
            </w:r>
            <w:r>
              <w:rPr>
                <w:rFonts w:hint="eastAsia" w:ascii="Times New Roman" w:hAnsi="Times New Roman" w:eastAsia="宋体" w:cs="Times New Roman"/>
                <w:bCs/>
                <w:color w:val="auto"/>
                <w:szCs w:val="21"/>
                <w:lang w:val="en-US" w:eastAsia="zh-CN"/>
              </w:rPr>
              <w:t>3</w:t>
            </w:r>
            <w:r>
              <w:rPr>
                <w:rFonts w:ascii="Times New Roman" w:hAnsi="Times New Roman" w:eastAsia="宋体" w:cs="Times New Roman"/>
                <w:bCs/>
                <w:color w:val="auto"/>
                <w:szCs w:val="21"/>
              </w:rPr>
              <w:t>年</w:t>
            </w:r>
            <w:r>
              <w:rPr>
                <w:rFonts w:hint="eastAsia" w:ascii="Times New Roman" w:hAnsi="Times New Roman" w:eastAsia="宋体" w:cs="Times New Roman"/>
                <w:bCs/>
                <w:color w:val="auto"/>
                <w:szCs w:val="21"/>
                <w:lang w:val="en-US" w:eastAsia="zh-CN"/>
              </w:rPr>
              <w:t>8</w:t>
            </w:r>
            <w:r>
              <w:rPr>
                <w:rFonts w:ascii="Times New Roman" w:hAnsi="Times New Roman" w:eastAsia="宋体" w:cs="Times New Roman"/>
                <w:bCs/>
                <w:color w:val="auto"/>
                <w:szCs w:val="21"/>
              </w:rPr>
              <w:t>月投入运行</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6" w:type="pct"/>
            <w:shd w:val="clear" w:color="auto" w:fill="auto"/>
            <w:vAlign w:val="center"/>
          </w:tcPr>
          <w:p>
            <w:pPr>
              <w:jc w:val="center"/>
              <w:rPr>
                <w:rFonts w:ascii="Times New Roman" w:hAnsi="Times New Roman" w:eastAsia="宋体" w:cs="Times New Roman"/>
                <w:bCs/>
                <w:szCs w:val="21"/>
              </w:rPr>
            </w:pPr>
            <w:r>
              <w:rPr>
                <w:rFonts w:hint="eastAsia" w:ascii="Times New Roman" w:hAnsi="Times New Roman" w:eastAsia="宋体" w:cs="Times New Roman"/>
                <w:bCs/>
                <w:szCs w:val="21"/>
              </w:rPr>
              <w:t>5</w:t>
            </w:r>
          </w:p>
        </w:tc>
        <w:tc>
          <w:tcPr>
            <w:tcW w:w="926" w:type="pct"/>
            <w:shd w:val="clear" w:color="auto" w:fill="auto"/>
            <w:vAlign w:val="center"/>
          </w:tcPr>
          <w:p>
            <w:pPr>
              <w:jc w:val="center"/>
              <w:rPr>
                <w:rFonts w:ascii="Times New Roman" w:hAnsi="Times New Roman" w:eastAsia="宋体" w:cs="Times New Roman"/>
                <w:bCs/>
                <w:szCs w:val="21"/>
              </w:rPr>
            </w:pPr>
            <w:r>
              <w:rPr>
                <w:rFonts w:hint="eastAsia" w:ascii="Times New Roman" w:hAnsi="Times New Roman" w:eastAsia="宋体" w:cs="Times New Roman"/>
                <w:bCs/>
                <w:szCs w:val="21"/>
              </w:rPr>
              <w:t>排污许可</w:t>
            </w:r>
          </w:p>
        </w:tc>
        <w:tc>
          <w:tcPr>
            <w:tcW w:w="3686" w:type="pct"/>
            <w:shd w:val="clear" w:color="auto" w:fill="auto"/>
            <w:vAlign w:val="center"/>
          </w:tcPr>
          <w:p>
            <w:pPr>
              <w:jc w:val="center"/>
              <w:rPr>
                <w:rFonts w:ascii="Times New Roman" w:hAnsi="Times New Roman" w:eastAsia="宋体" w:cs="Calibri"/>
                <w:color w:val="auto"/>
                <w:szCs w:val="21"/>
              </w:rPr>
            </w:pPr>
            <w:r>
              <w:rPr>
                <w:rFonts w:ascii="Times New Roman" w:hAnsi="Times New Roman" w:eastAsia="宋体" w:cs="Calibri"/>
                <w:color w:val="auto"/>
                <w:szCs w:val="21"/>
              </w:rPr>
              <w:t>20</w:t>
            </w:r>
            <w:r>
              <w:rPr>
                <w:rFonts w:hint="eastAsia" w:ascii="Times New Roman" w:hAnsi="Times New Roman" w:eastAsia="宋体" w:cs="Calibri"/>
                <w:color w:val="auto"/>
                <w:szCs w:val="21"/>
              </w:rPr>
              <w:t>23</w:t>
            </w:r>
            <w:r>
              <w:rPr>
                <w:rFonts w:ascii="Times New Roman" w:hAnsi="Times New Roman" w:eastAsia="宋体" w:cs="Calibri"/>
                <w:color w:val="auto"/>
                <w:szCs w:val="21"/>
              </w:rPr>
              <w:t>年</w:t>
            </w:r>
            <w:r>
              <w:rPr>
                <w:rFonts w:hint="eastAsia" w:ascii="Times New Roman" w:hAnsi="Times New Roman" w:eastAsia="宋体" w:cs="Calibri"/>
                <w:color w:val="auto"/>
                <w:szCs w:val="21"/>
              </w:rPr>
              <w:t>0</w:t>
            </w:r>
            <w:r>
              <w:rPr>
                <w:rFonts w:hint="eastAsia" w:ascii="Times New Roman" w:hAnsi="Times New Roman" w:eastAsia="宋体" w:cs="Calibri"/>
                <w:color w:val="auto"/>
                <w:szCs w:val="21"/>
                <w:lang w:val="en-US" w:eastAsia="zh-CN"/>
              </w:rPr>
              <w:t>8</w:t>
            </w:r>
            <w:r>
              <w:rPr>
                <w:rFonts w:ascii="Times New Roman" w:hAnsi="Times New Roman" w:eastAsia="宋体" w:cs="Calibri"/>
                <w:color w:val="auto"/>
                <w:szCs w:val="21"/>
              </w:rPr>
              <w:t>月</w:t>
            </w:r>
            <w:r>
              <w:rPr>
                <w:rFonts w:hint="eastAsia" w:ascii="Times New Roman" w:hAnsi="Times New Roman" w:eastAsia="宋体" w:cs="Calibri"/>
                <w:color w:val="auto"/>
                <w:szCs w:val="21"/>
                <w:lang w:val="en-US" w:eastAsia="zh-CN"/>
              </w:rPr>
              <w:t>23</w:t>
            </w:r>
            <w:r>
              <w:rPr>
                <w:rFonts w:ascii="Times New Roman" w:hAnsi="Times New Roman" w:eastAsia="宋体" w:cs="Calibri"/>
                <w:color w:val="auto"/>
                <w:szCs w:val="21"/>
              </w:rPr>
              <w:t>日排污许可</w:t>
            </w:r>
            <w:r>
              <w:rPr>
                <w:rFonts w:hint="eastAsia" w:ascii="Times New Roman" w:hAnsi="Times New Roman" w:eastAsia="宋体" w:cs="Calibri"/>
                <w:color w:val="auto"/>
                <w:szCs w:val="21"/>
              </w:rPr>
              <w:t>登记</w:t>
            </w:r>
          </w:p>
          <w:p>
            <w:pPr>
              <w:jc w:val="center"/>
              <w:rPr>
                <w:rFonts w:ascii="Times New Roman" w:hAnsi="Times New Roman" w:eastAsia="宋体" w:cs="Times New Roman"/>
                <w:bCs/>
                <w:szCs w:val="21"/>
              </w:rPr>
            </w:pPr>
            <w:r>
              <w:rPr>
                <w:rFonts w:ascii="Times New Roman" w:hAnsi="Times New Roman" w:eastAsia="宋体" w:cs="Calibri"/>
                <w:color w:val="auto"/>
                <w:szCs w:val="21"/>
              </w:rPr>
              <w:t>（</w:t>
            </w:r>
            <w:r>
              <w:rPr>
                <w:rFonts w:hint="eastAsia" w:ascii="Times New Roman" w:hAnsi="Times New Roman" w:eastAsia="宋体" w:cs="Calibri"/>
                <w:color w:val="auto"/>
                <w:szCs w:val="21"/>
              </w:rPr>
              <w:t>登记</w:t>
            </w:r>
            <w:r>
              <w:rPr>
                <w:rFonts w:ascii="Times New Roman" w:hAnsi="Times New Roman" w:eastAsia="宋体" w:cs="Calibri"/>
                <w:color w:val="auto"/>
                <w:szCs w:val="21"/>
              </w:rPr>
              <w:t>编号：913213</w:t>
            </w:r>
            <w:r>
              <w:rPr>
                <w:rFonts w:hint="eastAsia" w:ascii="Times New Roman" w:hAnsi="Times New Roman" w:eastAsia="宋体" w:cs="Calibri"/>
                <w:color w:val="auto"/>
                <w:szCs w:val="21"/>
                <w:lang w:val="en-US" w:eastAsia="zh-CN"/>
              </w:rPr>
              <w:t>00</w:t>
            </w:r>
            <w:r>
              <w:rPr>
                <w:rFonts w:ascii="Times New Roman" w:hAnsi="Times New Roman" w:eastAsia="宋体" w:cs="Calibri"/>
                <w:color w:val="auto"/>
                <w:szCs w:val="21"/>
              </w:rPr>
              <w:t>MA1Y</w:t>
            </w:r>
            <w:r>
              <w:rPr>
                <w:rFonts w:hint="eastAsia" w:ascii="Times New Roman" w:hAnsi="Times New Roman" w:eastAsia="宋体" w:cs="Calibri"/>
                <w:color w:val="auto"/>
                <w:szCs w:val="21"/>
                <w:lang w:val="en-US" w:eastAsia="zh-CN"/>
              </w:rPr>
              <w:t>6MJQ6A001X</w:t>
            </w:r>
            <w:r>
              <w:rPr>
                <w:rFonts w:ascii="Times New Roman" w:hAnsi="Times New Roman" w:eastAsia="宋体" w:cs="Calibri"/>
                <w:color w:val="auto"/>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6" w:type="pct"/>
            <w:shd w:val="clear" w:color="auto" w:fill="auto"/>
            <w:vAlign w:val="center"/>
          </w:tcPr>
          <w:p>
            <w:pPr>
              <w:jc w:val="center"/>
              <w:rPr>
                <w:rFonts w:ascii="Times New Roman" w:hAnsi="Times New Roman" w:eastAsia="宋体" w:cs="Times New Roman"/>
                <w:bCs/>
                <w:szCs w:val="21"/>
              </w:rPr>
            </w:pPr>
            <w:r>
              <w:rPr>
                <w:rFonts w:hint="eastAsia" w:ascii="Times New Roman" w:hAnsi="Times New Roman" w:eastAsia="宋体" w:cs="Times New Roman"/>
                <w:bCs/>
                <w:szCs w:val="21"/>
              </w:rPr>
              <w:t>6</w:t>
            </w:r>
          </w:p>
        </w:tc>
        <w:tc>
          <w:tcPr>
            <w:tcW w:w="926" w:type="pct"/>
            <w:shd w:val="clear" w:color="auto" w:fill="auto"/>
            <w:vAlign w:val="center"/>
          </w:tcPr>
          <w:p>
            <w:pPr>
              <w:jc w:val="center"/>
              <w:rPr>
                <w:rFonts w:ascii="Times New Roman" w:hAnsi="Times New Roman" w:eastAsia="宋体" w:cs="Times New Roman"/>
                <w:bCs/>
                <w:szCs w:val="21"/>
              </w:rPr>
            </w:pPr>
            <w:r>
              <w:rPr>
                <w:rFonts w:hint="eastAsia" w:ascii="Times New Roman" w:hAnsi="Times New Roman" w:eastAsia="宋体" w:cs="Times New Roman"/>
                <w:bCs/>
                <w:szCs w:val="21"/>
              </w:rPr>
              <w:t>突发环境事件应急预案</w:t>
            </w:r>
          </w:p>
        </w:tc>
        <w:tc>
          <w:tcPr>
            <w:tcW w:w="3686" w:type="pct"/>
            <w:shd w:val="clear" w:color="auto" w:fill="auto"/>
            <w:vAlign w:val="center"/>
          </w:tcPr>
          <w:p>
            <w:pPr>
              <w:jc w:val="center"/>
              <w:rPr>
                <w:rFonts w:ascii="Times New Roman" w:hAnsi="Times New Roman" w:eastAsia="宋体" w:cs="Calibri"/>
                <w:szCs w:val="21"/>
              </w:rPr>
            </w:pPr>
            <w:r>
              <w:rPr>
                <w:rFonts w:hint="eastAsia" w:ascii="Times New Roman" w:hAnsi="Times New Roman" w:eastAsia="宋体" w:cs="Calibri"/>
                <w:szCs w:val="21"/>
              </w:rPr>
              <w:t>2023年</w:t>
            </w:r>
            <w:r>
              <w:rPr>
                <w:rFonts w:hint="eastAsia" w:ascii="Times New Roman" w:hAnsi="Times New Roman" w:eastAsia="宋体" w:cs="Calibri"/>
                <w:szCs w:val="21"/>
                <w:lang w:val="en-US" w:eastAsia="zh-CN"/>
              </w:rPr>
              <w:t>6</w:t>
            </w:r>
            <w:r>
              <w:rPr>
                <w:rFonts w:hint="eastAsia" w:ascii="Times New Roman" w:hAnsi="Times New Roman" w:eastAsia="宋体" w:cs="Calibri"/>
                <w:szCs w:val="21"/>
              </w:rPr>
              <w:t>月编制突发环境事件应急预案并与2023年</w:t>
            </w:r>
            <w:r>
              <w:rPr>
                <w:rFonts w:hint="eastAsia" w:ascii="Times New Roman" w:hAnsi="Times New Roman" w:eastAsia="宋体" w:cs="Calibri"/>
                <w:szCs w:val="21"/>
                <w:lang w:val="en-US" w:eastAsia="zh-CN"/>
              </w:rPr>
              <w:t>8</w:t>
            </w:r>
            <w:r>
              <w:rPr>
                <w:rFonts w:hint="eastAsia" w:ascii="Times New Roman" w:hAnsi="Times New Roman" w:eastAsia="宋体" w:cs="Calibri"/>
                <w:szCs w:val="21"/>
              </w:rPr>
              <w:t>月</w:t>
            </w:r>
            <w:r>
              <w:rPr>
                <w:rFonts w:hint="eastAsia" w:ascii="Times New Roman" w:hAnsi="Times New Roman" w:eastAsia="宋体" w:cs="Calibri"/>
                <w:szCs w:val="21"/>
                <w:lang w:val="en-US" w:eastAsia="zh-CN"/>
              </w:rPr>
              <w:t>28</w:t>
            </w:r>
            <w:r>
              <w:rPr>
                <w:rFonts w:hint="eastAsia" w:ascii="Times New Roman" w:hAnsi="Times New Roman" w:eastAsia="宋体" w:cs="Calibri"/>
                <w:szCs w:val="21"/>
              </w:rPr>
              <w:t>日备案至宿迁市宿城生态环境局，备案编号：321302-2023-0</w:t>
            </w:r>
            <w:r>
              <w:rPr>
                <w:rFonts w:hint="eastAsia" w:ascii="Times New Roman" w:hAnsi="Times New Roman" w:eastAsia="宋体" w:cs="Calibri"/>
                <w:szCs w:val="21"/>
                <w:lang w:val="en-US" w:eastAsia="zh-CN"/>
              </w:rPr>
              <w:t>49</w:t>
            </w:r>
            <w:r>
              <w:rPr>
                <w:rFonts w:hint="eastAsia" w:ascii="Times New Roman" w:hAnsi="Times New Roman" w:eastAsia="宋体" w:cs="Calibri"/>
                <w:szCs w:val="21"/>
              </w:rPr>
              <w:t>-L。</w:t>
            </w:r>
          </w:p>
        </w:tc>
      </w:tr>
    </w:tbl>
    <w:p>
      <w:pPr>
        <w:spacing w:line="360" w:lineRule="auto"/>
        <w:ind w:firstLine="360" w:firstLineChars="150"/>
        <w:jc w:val="left"/>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项目从立项至调试运行过程中，无环境投诉、 违法或处罚记录等。</w:t>
      </w:r>
    </w:p>
    <w:p>
      <w:pPr>
        <w:spacing w:line="360" w:lineRule="auto"/>
        <w:ind w:firstLine="482" w:firstLineChars="200"/>
        <w:jc w:val="left"/>
        <w:outlineLvl w:val="1"/>
        <w:rPr>
          <w:rFonts w:ascii="Times New Roman" w:hAnsi="Times New Roman" w:eastAsia="宋体" w:cs="Times New Roman"/>
          <w:b/>
          <w:sz w:val="24"/>
          <w:szCs w:val="24"/>
        </w:rPr>
      </w:pPr>
      <w:r>
        <w:rPr>
          <w:rFonts w:ascii="Times New Roman" w:hAnsi="Times New Roman" w:eastAsia="宋体" w:cs="Times New Roman"/>
          <w:b/>
          <w:sz w:val="24"/>
          <w:szCs w:val="24"/>
        </w:rPr>
        <w:t>（三）投资情况</w:t>
      </w:r>
    </w:p>
    <w:p>
      <w:pPr>
        <w:spacing w:line="396"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投资总额：项目总投资为</w:t>
      </w:r>
      <w:r>
        <w:rPr>
          <w:rFonts w:hint="eastAsia" w:ascii="Times New Roman" w:hAnsi="Times New Roman" w:eastAsia="宋体" w:cs="Times New Roman"/>
          <w:color w:val="000000"/>
          <w:sz w:val="24"/>
          <w:szCs w:val="24"/>
        </w:rPr>
        <w:t>2</w:t>
      </w:r>
      <w:r>
        <w:rPr>
          <w:rFonts w:hint="eastAsia" w:ascii="Times New Roman" w:hAnsi="Times New Roman" w:eastAsia="宋体" w:cs="Times New Roman"/>
          <w:color w:val="000000"/>
          <w:sz w:val="24"/>
          <w:szCs w:val="24"/>
          <w:lang w:val="en-US" w:eastAsia="zh-CN"/>
        </w:rPr>
        <w:t>50</w:t>
      </w:r>
      <w:r>
        <w:rPr>
          <w:rFonts w:ascii="Times New Roman" w:hAnsi="Times New Roman" w:eastAsia="宋体" w:cs="Times New Roman"/>
          <w:color w:val="000000"/>
          <w:sz w:val="24"/>
          <w:szCs w:val="24"/>
        </w:rPr>
        <w:t>万元，其中环保投资</w:t>
      </w:r>
      <w:r>
        <w:rPr>
          <w:rFonts w:hint="eastAsia" w:ascii="Times New Roman" w:hAnsi="Times New Roman" w:eastAsia="宋体" w:cs="Times New Roman"/>
          <w:color w:val="000000"/>
          <w:sz w:val="24"/>
          <w:szCs w:val="24"/>
          <w:lang w:val="en-US" w:eastAsia="zh-CN"/>
        </w:rPr>
        <w:t>60</w:t>
      </w:r>
      <w:r>
        <w:rPr>
          <w:rFonts w:ascii="Times New Roman" w:hAnsi="Times New Roman" w:eastAsia="宋体" w:cs="Times New Roman"/>
          <w:color w:val="000000"/>
          <w:sz w:val="24"/>
          <w:szCs w:val="24"/>
        </w:rPr>
        <w:t>万元。</w:t>
      </w:r>
    </w:p>
    <w:p>
      <w:pPr>
        <w:spacing w:line="360" w:lineRule="auto"/>
        <w:ind w:firstLine="482" w:firstLineChars="200"/>
        <w:jc w:val="left"/>
        <w:outlineLvl w:val="1"/>
        <w:rPr>
          <w:rFonts w:ascii="Times New Roman" w:hAnsi="Times New Roman" w:eastAsia="宋体" w:cs="Times New Roman"/>
          <w:b/>
          <w:sz w:val="24"/>
          <w:szCs w:val="24"/>
        </w:rPr>
      </w:pPr>
      <w:r>
        <w:rPr>
          <w:rFonts w:ascii="Times New Roman" w:hAnsi="Times New Roman" w:eastAsia="宋体" w:cs="Times New Roman"/>
          <w:b/>
          <w:sz w:val="24"/>
          <w:szCs w:val="24"/>
        </w:rPr>
        <w:t>（四）验收范围</w:t>
      </w:r>
    </w:p>
    <w:p>
      <w:pPr>
        <w:spacing w:line="360" w:lineRule="auto"/>
        <w:ind w:firstLine="360" w:firstLineChars="150"/>
        <w:jc w:val="left"/>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本次验收的范围为：</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eastAsia" w:ascii="Times New Roman" w:hAnsi="Times New Roman" w:eastAsia="宋体" w:cs="Times New Roman"/>
          <w:color w:val="000000" w:themeColor="text1"/>
          <w:sz w:val="24"/>
          <w:szCs w:val="24"/>
          <w14:textFill>
            <w14:solidFill>
              <w14:schemeClr w14:val="tx1"/>
            </w14:solidFill>
          </w14:textFill>
        </w:rPr>
        <w:t>中国石化销售股份有限公司江苏宿迁石油分公司江苏宿迁项王故里加油站</w:t>
      </w:r>
      <w:r>
        <w:rPr>
          <w:rFonts w:ascii="Times New Roman" w:hAnsi="Times New Roman" w:eastAsia="宋体" w:cs="Times New Roman"/>
          <w:color w:val="000000" w:themeColor="text1"/>
          <w:sz w:val="24"/>
          <w:szCs w:val="24"/>
          <w14:textFill>
            <w14:solidFill>
              <w14:schemeClr w14:val="tx1"/>
            </w14:solidFill>
          </w14:textFill>
        </w:rPr>
        <w:t>项目</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环评报告表及其批复规定的项目建设情况及项目有关的各项环境保护设施建设落实情况。</w:t>
      </w:r>
    </w:p>
    <w:p>
      <w:pPr>
        <w:spacing w:line="360" w:lineRule="auto"/>
        <w:ind w:firstLine="602" w:firstLineChars="250"/>
        <w:jc w:val="left"/>
        <w:outlineLvl w:val="0"/>
        <w:rPr>
          <w:rFonts w:ascii="Times New Roman" w:hAnsi="Times New Roman" w:eastAsia="宋体" w:cs="Times New Roman"/>
          <w:b/>
          <w:sz w:val="24"/>
          <w:szCs w:val="24"/>
        </w:rPr>
      </w:pPr>
      <w:r>
        <w:rPr>
          <w:rFonts w:ascii="Times New Roman" w:hAnsi="Times New Roman" w:eastAsia="宋体" w:cs="Times New Roman"/>
          <w:b/>
          <w:sz w:val="24"/>
          <w:szCs w:val="24"/>
        </w:rPr>
        <w:t>二、工程变动情况</w:t>
      </w:r>
    </w:p>
    <w:p>
      <w:pPr>
        <w:spacing w:after="0" w:line="360" w:lineRule="auto"/>
        <w:ind w:firstLine="480" w:firstLineChars="200"/>
        <w:rPr>
          <w:rFonts w:hint="eastAsia" w:ascii="Times New Roman" w:hAnsi="Times New Roman" w:eastAsia="宋体"/>
          <w:sz w:val="24"/>
          <w:szCs w:val="24"/>
        </w:rPr>
      </w:pPr>
      <w:r>
        <w:rPr>
          <w:rFonts w:ascii="Times New Roman" w:hAnsi="Times New Roman" w:eastAsia="宋体" w:cs="Times New Roman"/>
          <w:color w:val="000000"/>
          <w:sz w:val="24"/>
          <w:szCs w:val="24"/>
        </w:rPr>
        <w:t>根据现场踏勘情况，</w:t>
      </w:r>
      <w:r>
        <w:rPr>
          <w:rFonts w:ascii="Times New Roman" w:hAnsi="Times New Roman" w:eastAsia="宋体"/>
          <w:sz w:val="24"/>
          <w:szCs w:val="24"/>
        </w:rPr>
        <w:t>本项目</w:t>
      </w:r>
      <w:r>
        <w:rPr>
          <w:rFonts w:hint="eastAsia" w:ascii="Times New Roman" w:hAnsi="Times New Roman" w:eastAsia="宋体"/>
          <w:sz w:val="24"/>
          <w:szCs w:val="24"/>
        </w:rPr>
        <w:t>较环评发生了一些变动，主要变动情况如下：</w:t>
      </w:r>
    </w:p>
    <w:p>
      <w:pPr>
        <w:spacing w:line="396"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sz w:val="24"/>
          <w:szCs w:val="24"/>
        </w:rPr>
        <w:t>废气污染处理设施三次油气回收系统新增活性炭吸附后经4.5m排气筒以有组织形式</w:t>
      </w:r>
      <w:r>
        <w:rPr>
          <w:rFonts w:hint="eastAsia" w:ascii="Times New Roman" w:hAnsi="Times New Roman" w:eastAsia="宋体"/>
          <w:sz w:val="24"/>
          <w:szCs w:val="24"/>
          <w:lang w:val="en-US" w:eastAsia="zh-CN"/>
        </w:rPr>
        <w:t>达标</w:t>
      </w:r>
      <w:r>
        <w:rPr>
          <w:rFonts w:hint="eastAsia" w:ascii="Times New Roman" w:hAnsi="Times New Roman" w:eastAsia="宋体"/>
          <w:sz w:val="24"/>
          <w:szCs w:val="24"/>
        </w:rPr>
        <w:t>排放，固体废物增加</w:t>
      </w:r>
      <w:r>
        <w:rPr>
          <w:rFonts w:hint="eastAsia" w:ascii="Times New Roman" w:hAnsi="Times New Roman" w:eastAsia="宋体"/>
          <w:color w:val="auto"/>
          <w:sz w:val="24"/>
          <w:szCs w:val="24"/>
        </w:rPr>
        <w:t>了0.042t/5a的</w:t>
      </w:r>
      <w:r>
        <w:rPr>
          <w:rFonts w:hint="eastAsia" w:ascii="Times New Roman" w:hAnsi="Times New Roman" w:eastAsia="宋体"/>
          <w:sz w:val="24"/>
          <w:szCs w:val="24"/>
        </w:rPr>
        <w:t>废活性炭。</w:t>
      </w:r>
      <w:r>
        <w:rPr>
          <w:rFonts w:ascii="Times New Roman" w:hAnsi="Times New Roman" w:eastAsia="宋体" w:cs="Times New Roman"/>
          <w:color w:val="000000"/>
          <w:sz w:val="24"/>
          <w:szCs w:val="24"/>
        </w:rPr>
        <w:t>对照环评、批复以及《污染影响类建设项目重大变动清单（试行）》（环办环评函〔2020〕688号）相关要求，本项目不存在重大变动，纳入竣工环境保护验收管理。</w:t>
      </w:r>
    </w:p>
    <w:p>
      <w:pPr>
        <w:spacing w:line="360" w:lineRule="auto"/>
        <w:ind w:firstLine="602" w:firstLineChars="250"/>
        <w:jc w:val="left"/>
        <w:outlineLvl w:val="0"/>
        <w:rPr>
          <w:rFonts w:ascii="Times New Roman" w:hAnsi="Times New Roman" w:eastAsia="宋体" w:cs="Times New Roman"/>
          <w:b/>
          <w:sz w:val="24"/>
          <w:szCs w:val="24"/>
        </w:rPr>
      </w:pPr>
      <w:r>
        <w:rPr>
          <w:rFonts w:ascii="Times New Roman" w:hAnsi="Times New Roman" w:eastAsia="宋体" w:cs="Times New Roman"/>
          <w:b/>
          <w:sz w:val="24"/>
          <w:szCs w:val="24"/>
        </w:rPr>
        <w:t>三、环境保护设施建设情况</w:t>
      </w:r>
    </w:p>
    <w:p>
      <w:pPr>
        <w:spacing w:line="360" w:lineRule="auto"/>
        <w:ind w:firstLine="482" w:firstLineChars="200"/>
        <w:jc w:val="left"/>
        <w:outlineLvl w:val="1"/>
        <w:rPr>
          <w:rFonts w:ascii="Times New Roman" w:hAnsi="Times New Roman" w:eastAsia="宋体" w:cs="Times New Roman"/>
          <w:b/>
          <w:sz w:val="24"/>
          <w:szCs w:val="24"/>
        </w:rPr>
      </w:pPr>
      <w:r>
        <w:rPr>
          <w:rFonts w:ascii="Times New Roman" w:hAnsi="Times New Roman" w:eastAsia="宋体" w:cs="Times New Roman"/>
          <w:b/>
          <w:sz w:val="24"/>
          <w:szCs w:val="24"/>
        </w:rPr>
        <w:t>（一）废水</w:t>
      </w:r>
    </w:p>
    <w:p>
      <w:pPr>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生活污水：生活污水经</w:t>
      </w:r>
      <w:r>
        <w:rPr>
          <w:rFonts w:hint="eastAsia" w:ascii="Times New Roman" w:hAnsi="Times New Roman" w:eastAsia="宋体" w:cs="Times New Roman"/>
          <w:sz w:val="24"/>
          <w:szCs w:val="24"/>
          <w:lang w:val="en-US" w:eastAsia="zh-CN"/>
        </w:rPr>
        <w:t>2号</w:t>
      </w:r>
      <w:r>
        <w:rPr>
          <w:rFonts w:hint="eastAsia" w:ascii="Times New Roman" w:hAnsi="Times New Roman" w:eastAsia="宋体" w:cs="Times New Roman"/>
          <w:sz w:val="24"/>
          <w:szCs w:val="24"/>
        </w:rPr>
        <w:t>化粪池处理后排入市政污水管网。</w:t>
      </w:r>
    </w:p>
    <w:p>
      <w:pPr>
        <w:spacing w:line="360" w:lineRule="auto"/>
        <w:ind w:firstLine="480" w:firstLineChars="200"/>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rPr>
        <w:t>初期雨水经</w:t>
      </w:r>
      <w:r>
        <w:rPr>
          <w:rFonts w:hint="eastAsia" w:ascii="Times New Roman" w:hAnsi="Times New Roman" w:eastAsia="宋体" w:cs="Times New Roman"/>
          <w:sz w:val="24"/>
          <w:szCs w:val="24"/>
          <w:lang w:val="en-US" w:eastAsia="zh-CN"/>
        </w:rPr>
        <w:t>6m</w:t>
      </w:r>
      <w:r>
        <w:rPr>
          <w:rFonts w:hint="eastAsia" w:ascii="Times New Roman" w:hAnsi="Times New Roman" w:eastAsia="宋体" w:cs="Times New Roman"/>
          <w:sz w:val="24"/>
          <w:szCs w:val="24"/>
          <w:vertAlign w:val="superscript"/>
          <w:lang w:val="en-US" w:eastAsia="zh-CN"/>
        </w:rPr>
        <w:t>3</w:t>
      </w:r>
      <w:r>
        <w:rPr>
          <w:rFonts w:hint="eastAsia" w:ascii="Times New Roman"/>
          <w:sz w:val="24"/>
          <w:szCs w:val="24"/>
          <w:lang w:val="en-US" w:eastAsia="zh-CN"/>
        </w:rPr>
        <w:t>油水分离池处理后，</w:t>
      </w:r>
      <w:r>
        <w:rPr>
          <w:rFonts w:hint="eastAsia" w:ascii="Times New Roman" w:hAnsi="Times New Roman" w:eastAsia="宋体" w:cs="Times New Roman"/>
          <w:sz w:val="24"/>
          <w:szCs w:val="24"/>
          <w:lang w:val="en-US" w:eastAsia="zh-CN"/>
        </w:rPr>
        <w:t>定期清理油水分离池中的油污，通过雨水管网排放。隔油池设置1个切断阀门。</w:t>
      </w:r>
    </w:p>
    <w:p>
      <w:pPr>
        <w:spacing w:line="360" w:lineRule="auto"/>
        <w:ind w:firstLine="482" w:firstLineChars="200"/>
        <w:jc w:val="left"/>
        <w:outlineLvl w:val="1"/>
        <w:rPr>
          <w:rFonts w:ascii="Times New Roman" w:hAnsi="Times New Roman" w:eastAsia="宋体" w:cs="Times New Roman"/>
          <w:b/>
          <w:sz w:val="24"/>
          <w:szCs w:val="24"/>
        </w:rPr>
      </w:pPr>
      <w:r>
        <w:rPr>
          <w:rFonts w:ascii="Times New Roman" w:hAnsi="Times New Roman" w:eastAsia="宋体" w:cs="Times New Roman"/>
          <w:b/>
          <w:sz w:val="24"/>
          <w:szCs w:val="24"/>
        </w:rPr>
        <w:t>（二）废气</w:t>
      </w:r>
    </w:p>
    <w:p>
      <w:pPr>
        <w:spacing w:line="396" w:lineRule="auto"/>
        <w:ind w:firstLine="480" w:firstLineChars="200"/>
        <w:rPr>
          <w:rFonts w:hint="default" w:ascii="Times New Roman" w:hAnsi="Times New Roman" w:eastAsia="宋体" w:cs="Times New Roman"/>
          <w:color w:val="0000FF"/>
          <w:sz w:val="24"/>
          <w:szCs w:val="24"/>
          <w:lang w:val="en-US" w:eastAsia="zh-CN"/>
        </w:rPr>
      </w:pPr>
      <w:r>
        <w:rPr>
          <w:rFonts w:hint="eastAsia" w:ascii="Times New Roman" w:hAnsi="Times New Roman" w:eastAsia="宋体"/>
          <w:bCs/>
          <w:sz w:val="24"/>
          <w:szCs w:val="24"/>
        </w:rPr>
        <w:t>项目产生的废气主要为</w:t>
      </w:r>
      <w:r>
        <w:rPr>
          <w:rFonts w:hint="eastAsia" w:ascii="Times New Roman" w:hAnsi="Times New Roman" w:eastAsia="宋体"/>
          <w:bCs/>
          <w:sz w:val="24"/>
          <w:szCs w:val="24"/>
          <w:lang w:val="en-US" w:eastAsia="zh-CN"/>
        </w:rPr>
        <w:t>卸油、储存、加油作业等过程中产生的非甲烷总烃，卸油及加油作业过程中产生的非甲烷总烃通过油气回收系统处理后以无组织形式达标排放，储罐油气通过三次油气回收系统采用冷凝及活性炭吸附处理后经4.5m排气筒以有组织形式达标排放</w:t>
      </w:r>
      <w:r>
        <w:rPr>
          <w:rFonts w:hint="eastAsia"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活性炭炭箱体积0.042m</w:t>
      </w:r>
      <w:r>
        <w:rPr>
          <w:rFonts w:hint="eastAsia" w:ascii="Times New Roman" w:hAnsi="Times New Roman" w:eastAsia="宋体" w:cs="Times New Roman"/>
          <w:color w:val="auto"/>
          <w:sz w:val="24"/>
          <w:szCs w:val="24"/>
          <w:vertAlign w:val="superscript"/>
          <w:lang w:val="en-US" w:eastAsia="zh-CN"/>
        </w:rPr>
        <w:t>3</w:t>
      </w:r>
      <w:r>
        <w:rPr>
          <w:rFonts w:hint="eastAsia" w:ascii="Times New Roman" w:hAnsi="Times New Roman" w:eastAsia="宋体" w:cs="Times New Roman"/>
          <w:color w:val="auto"/>
          <w:sz w:val="24"/>
          <w:szCs w:val="24"/>
          <w:lang w:val="en-US" w:eastAsia="zh-CN"/>
        </w:rPr>
        <w:t>，炭箱2个，填充量是0.021t。</w:t>
      </w:r>
    </w:p>
    <w:p>
      <w:pPr>
        <w:spacing w:line="360" w:lineRule="auto"/>
        <w:ind w:firstLine="482" w:firstLineChars="200"/>
        <w:jc w:val="left"/>
        <w:outlineLvl w:val="1"/>
        <w:rPr>
          <w:rFonts w:ascii="Times New Roman" w:hAnsi="Times New Roman" w:eastAsia="宋体" w:cs="Times New Roman"/>
          <w:b/>
          <w:sz w:val="24"/>
          <w:szCs w:val="24"/>
        </w:rPr>
      </w:pPr>
      <w:r>
        <w:rPr>
          <w:rFonts w:ascii="Times New Roman" w:hAnsi="Times New Roman" w:eastAsia="宋体" w:cs="Times New Roman"/>
          <w:b/>
          <w:sz w:val="24"/>
          <w:szCs w:val="24"/>
        </w:rPr>
        <w:t>（三）噪声</w:t>
      </w:r>
    </w:p>
    <w:p>
      <w:pPr>
        <w:spacing w:line="396"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本项目噪声来源于</w:t>
      </w:r>
      <w:r>
        <w:rPr>
          <w:rFonts w:ascii="Times New Roman" w:hAnsi="Times New Roman" w:eastAsia="宋体" w:cs="Times New Roman"/>
          <w:bCs/>
          <w:sz w:val="24"/>
          <w:szCs w:val="24"/>
        </w:rPr>
        <w:t>设备运行时产生的噪声</w:t>
      </w:r>
      <w:r>
        <w:rPr>
          <w:rFonts w:hint="eastAsia" w:ascii="Times New Roman" w:hAnsi="Times New Roman" w:eastAsia="宋体" w:cs="Times New Roman"/>
          <w:bCs/>
          <w:sz w:val="24"/>
          <w:szCs w:val="24"/>
        </w:rPr>
        <w:t>。</w:t>
      </w:r>
      <w:r>
        <w:rPr>
          <w:rFonts w:ascii="Times New Roman" w:hAnsi="Times New Roman" w:eastAsia="宋体" w:cs="Times New Roman"/>
          <w:sz w:val="24"/>
          <w:szCs w:val="24"/>
        </w:rPr>
        <w:t>采用</w:t>
      </w:r>
      <w:r>
        <w:rPr>
          <w:rFonts w:ascii="Times New Roman" w:hAnsi="Times New Roman" w:eastAsia="宋体" w:cs="Times New Roman"/>
          <w:bCs/>
          <w:sz w:val="24"/>
          <w:szCs w:val="24"/>
        </w:rPr>
        <w:t>隔声、减振</w:t>
      </w:r>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合理布局</w:t>
      </w:r>
      <w:r>
        <w:rPr>
          <w:rFonts w:ascii="Times New Roman" w:hAnsi="Times New Roman" w:eastAsia="宋体" w:cs="Times New Roman"/>
          <w:sz w:val="24"/>
          <w:szCs w:val="24"/>
        </w:rPr>
        <w:t>等措施。</w:t>
      </w:r>
    </w:p>
    <w:p>
      <w:pPr>
        <w:spacing w:line="360" w:lineRule="auto"/>
        <w:ind w:firstLine="482" w:firstLineChars="200"/>
        <w:jc w:val="left"/>
        <w:outlineLvl w:val="1"/>
        <w:rPr>
          <w:rFonts w:ascii="Times New Roman" w:hAnsi="Times New Roman" w:eastAsia="宋体" w:cs="Times New Roman"/>
          <w:b/>
          <w:sz w:val="24"/>
          <w:szCs w:val="24"/>
        </w:rPr>
      </w:pPr>
      <w:r>
        <w:rPr>
          <w:rFonts w:ascii="Times New Roman" w:hAnsi="Times New Roman" w:eastAsia="宋体" w:cs="Times New Roman"/>
          <w:b/>
          <w:sz w:val="24"/>
          <w:szCs w:val="24"/>
        </w:rPr>
        <w:t>（四）固体废物</w:t>
      </w:r>
    </w:p>
    <w:p>
      <w:pPr>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生活垃圾交给环卫清运。</w:t>
      </w:r>
      <w:r>
        <w:rPr>
          <w:rFonts w:hint="eastAsia" w:ascii="Times New Roman" w:hAnsi="Times New Roman" w:eastAsia="宋体" w:cs="Times New Roman"/>
          <w:bCs/>
          <w:sz w:val="24"/>
          <w:szCs w:val="24"/>
        </w:rPr>
        <w:t>危险废物</w:t>
      </w:r>
      <w:r>
        <w:rPr>
          <w:rFonts w:hint="eastAsia" w:ascii="Times New Roman" w:hAnsi="Times New Roman" w:eastAsia="宋体" w:cs="Times New Roman"/>
          <w:sz w:val="24"/>
          <w:szCs w:val="24"/>
        </w:rPr>
        <w:t>委托</w:t>
      </w:r>
      <w:r>
        <w:rPr>
          <w:rFonts w:hint="eastAsia" w:ascii="Times New Roman" w:hAnsi="Times New Roman" w:eastAsia="宋体"/>
          <w:bCs/>
          <w:snapToGrid w:val="0"/>
          <w:sz w:val="24"/>
          <w:szCs w:val="24"/>
          <w:lang w:val="zh-CN"/>
        </w:rPr>
        <w:t>江苏昕鼎华环保科技有限公司</w:t>
      </w:r>
      <w:r>
        <w:rPr>
          <w:rFonts w:hint="eastAsia" w:ascii="Times New Roman" w:hAnsi="Times New Roman" w:eastAsia="宋体" w:cs="Times New Roman"/>
          <w:sz w:val="24"/>
          <w:szCs w:val="24"/>
        </w:rPr>
        <w:t>处置。</w:t>
      </w:r>
    </w:p>
    <w:p>
      <w:pPr>
        <w:spacing w:line="360" w:lineRule="auto"/>
        <w:ind w:firstLine="482" w:firstLineChars="200"/>
        <w:jc w:val="left"/>
        <w:outlineLvl w:val="1"/>
        <w:rPr>
          <w:rFonts w:hint="default" w:ascii="Times New Roman" w:hAnsi="Times New Roman" w:eastAsia="宋体" w:cs="Times New Roman"/>
          <w:b/>
          <w:sz w:val="24"/>
          <w:szCs w:val="24"/>
          <w:lang w:val="en-US" w:eastAsia="zh-CN"/>
        </w:rPr>
      </w:pPr>
      <w:r>
        <w:rPr>
          <w:rFonts w:ascii="Times New Roman" w:hAnsi="Times New Roman" w:eastAsia="宋体" w:cs="Times New Roman"/>
          <w:b/>
          <w:sz w:val="24"/>
          <w:szCs w:val="24"/>
        </w:rPr>
        <w:t>（</w:t>
      </w:r>
      <w:r>
        <w:rPr>
          <w:rFonts w:hint="eastAsia" w:ascii="Times New Roman" w:hAnsi="Times New Roman" w:eastAsia="宋体" w:cs="Times New Roman"/>
          <w:b/>
          <w:sz w:val="24"/>
          <w:szCs w:val="24"/>
          <w:lang w:val="en-US" w:eastAsia="zh-CN"/>
        </w:rPr>
        <w:t>五</w:t>
      </w:r>
      <w:r>
        <w:rPr>
          <w:rFonts w:ascii="Times New Roman" w:hAnsi="Times New Roman" w:eastAsia="宋体" w:cs="Times New Roman"/>
          <w:b/>
          <w:sz w:val="24"/>
          <w:szCs w:val="24"/>
        </w:rPr>
        <w:t>）</w:t>
      </w:r>
      <w:r>
        <w:rPr>
          <w:rFonts w:hint="eastAsia" w:ascii="Times New Roman" w:hAnsi="Times New Roman" w:eastAsia="宋体" w:cs="Times New Roman"/>
          <w:b/>
          <w:sz w:val="24"/>
          <w:szCs w:val="24"/>
          <w:lang w:val="en-US" w:eastAsia="zh-CN"/>
        </w:rPr>
        <w:t>其他措施落实情况</w:t>
      </w:r>
    </w:p>
    <w:p>
      <w:pPr>
        <w:pStyle w:val="2"/>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2023年8月30日宿迁市计量测试所对项王故里加油站燃油加油机油气回收参数校准装置进行计量，燃油加油机油气回收参数校准装置符合相关标准。      </w:t>
      </w:r>
    </w:p>
    <w:p>
      <w:pPr>
        <w:pStyle w:val="2"/>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2015年6月2日取得宿迁市公安消防支队的建设工程消防验收意见书，编号为宿公消验字[2015]第0080号。</w:t>
      </w:r>
    </w:p>
    <w:p>
      <w:pPr>
        <w:pStyle w:val="2"/>
        <w:ind w:firstLine="480" w:firstLineChars="200"/>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2023年3月编制《中国石化销售股份有限公司江苏宿迁项王故里加油站改建项目安全设施竣工验收评价报告》，专家组审核结论为：中国石化销售股份有限公司江苏宿迁项王故里加油站改扩建项目具备安全设施竣工验收条件，同意通过安全设施竣工验收。</w:t>
      </w:r>
    </w:p>
    <w:p>
      <w:pPr>
        <w:pStyle w:val="2"/>
        <w:ind w:firstLine="480" w:firstLineChars="200"/>
        <w:rPr>
          <w:rFonts w:hint="default"/>
          <w:lang w:val="en-US"/>
        </w:rPr>
      </w:pPr>
      <w:r>
        <w:rPr>
          <w:rFonts w:hint="eastAsia" w:ascii="Times New Roman" w:hAnsi="Times New Roman" w:eastAsia="宋体"/>
          <w:sz w:val="24"/>
          <w:szCs w:val="24"/>
        </w:rPr>
        <w:t>2023年</w:t>
      </w:r>
      <w:r>
        <w:rPr>
          <w:rFonts w:hint="eastAsia" w:ascii="Times New Roman" w:hAnsi="Times New Roman" w:eastAsia="宋体"/>
          <w:sz w:val="24"/>
          <w:szCs w:val="24"/>
          <w:lang w:val="en-US" w:eastAsia="zh-CN"/>
        </w:rPr>
        <w:t>8</w:t>
      </w:r>
      <w:r>
        <w:rPr>
          <w:rFonts w:hint="eastAsia" w:ascii="Times New Roman" w:hAnsi="Times New Roman" w:eastAsia="宋体"/>
          <w:sz w:val="24"/>
          <w:szCs w:val="24"/>
        </w:rPr>
        <w:t>月</w:t>
      </w:r>
      <w:r>
        <w:rPr>
          <w:rFonts w:hint="eastAsia" w:ascii="Times New Roman" w:hAnsi="Times New Roman" w:eastAsia="宋体"/>
          <w:sz w:val="24"/>
          <w:szCs w:val="24"/>
          <w:lang w:val="en-US" w:eastAsia="zh-CN"/>
        </w:rPr>
        <w:t>28</w:t>
      </w:r>
      <w:r>
        <w:rPr>
          <w:rFonts w:hint="eastAsia" w:ascii="Times New Roman" w:hAnsi="Times New Roman" w:eastAsia="宋体"/>
          <w:sz w:val="24"/>
          <w:szCs w:val="24"/>
        </w:rPr>
        <w:t>日突发环境事件应急预案备案至宿迁市宿城生态环境局，备案编号：</w:t>
      </w:r>
      <w:r>
        <w:rPr>
          <w:rFonts w:hint="eastAsia" w:ascii="Times New Roman" w:hAnsi="Times New Roman" w:eastAsia="宋体"/>
          <w:color w:val="auto"/>
          <w:sz w:val="24"/>
          <w:szCs w:val="24"/>
        </w:rPr>
        <w:t>321302-2023-0</w:t>
      </w:r>
      <w:r>
        <w:rPr>
          <w:rFonts w:hint="eastAsia" w:ascii="Times New Roman" w:hAnsi="Times New Roman" w:eastAsia="宋体"/>
          <w:color w:val="auto"/>
          <w:sz w:val="24"/>
          <w:szCs w:val="24"/>
          <w:lang w:val="en-US" w:eastAsia="zh-CN"/>
        </w:rPr>
        <w:t>49</w:t>
      </w:r>
      <w:r>
        <w:rPr>
          <w:rFonts w:hint="eastAsia" w:ascii="Times New Roman" w:hAnsi="Times New Roman" w:eastAsia="宋体"/>
          <w:color w:val="auto"/>
          <w:sz w:val="24"/>
          <w:szCs w:val="24"/>
        </w:rPr>
        <w:t>-L</w:t>
      </w:r>
      <w:r>
        <w:rPr>
          <w:rFonts w:hint="eastAsia" w:ascii="Times New Roman" w:hAnsi="Times New Roman" w:eastAsia="宋体"/>
          <w:sz w:val="24"/>
          <w:szCs w:val="24"/>
        </w:rPr>
        <w:t>。</w:t>
      </w:r>
    </w:p>
    <w:p>
      <w:pPr>
        <w:spacing w:line="360" w:lineRule="auto"/>
        <w:ind w:firstLine="602" w:firstLineChars="250"/>
        <w:jc w:val="left"/>
        <w:outlineLvl w:val="0"/>
        <w:rPr>
          <w:rFonts w:ascii="Times New Roman" w:hAnsi="Times New Roman" w:eastAsia="宋体" w:cs="Times New Roman"/>
          <w:b/>
          <w:sz w:val="24"/>
          <w:szCs w:val="24"/>
        </w:rPr>
      </w:pPr>
      <w:r>
        <w:rPr>
          <w:rFonts w:ascii="Times New Roman" w:hAnsi="Times New Roman" w:eastAsia="宋体" w:cs="Times New Roman"/>
          <w:b/>
          <w:sz w:val="24"/>
          <w:szCs w:val="24"/>
        </w:rPr>
        <w:t>四、环境保护设施调试效果</w:t>
      </w:r>
    </w:p>
    <w:p>
      <w:pPr>
        <w:spacing w:line="360" w:lineRule="auto"/>
        <w:ind w:firstLine="482" w:firstLineChars="200"/>
        <w:jc w:val="left"/>
        <w:outlineLvl w:val="1"/>
        <w:rPr>
          <w:rFonts w:ascii="Times New Roman" w:hAnsi="Times New Roman" w:eastAsia="宋体" w:cs="Times New Roman"/>
          <w:b/>
          <w:sz w:val="24"/>
          <w:szCs w:val="24"/>
        </w:rPr>
      </w:pPr>
      <w:r>
        <w:rPr>
          <w:rFonts w:ascii="Times New Roman" w:hAnsi="Times New Roman" w:eastAsia="宋体" w:cs="Times New Roman"/>
          <w:b/>
          <w:sz w:val="24"/>
          <w:szCs w:val="24"/>
        </w:rPr>
        <w:t>（一） 污染物达标排放情况</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color w:val="auto"/>
          <w:sz w:val="24"/>
          <w:szCs w:val="24"/>
        </w:rPr>
        <w:t>20</w:t>
      </w:r>
      <w:r>
        <w:rPr>
          <w:rFonts w:hint="eastAsia" w:ascii="Times New Roman" w:hAnsi="Times New Roman" w:eastAsia="宋体" w:cs="Times New Roman"/>
          <w:color w:val="auto"/>
          <w:sz w:val="24"/>
          <w:szCs w:val="24"/>
        </w:rPr>
        <w:t>23</w:t>
      </w:r>
      <w:r>
        <w:rPr>
          <w:rFonts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rPr>
        <w:t>0</w:t>
      </w:r>
      <w:r>
        <w:rPr>
          <w:rFonts w:hint="eastAsia" w:ascii="Times New Roman" w:hAnsi="Times New Roman" w:eastAsia="宋体" w:cs="Times New Roman"/>
          <w:color w:val="auto"/>
          <w:sz w:val="24"/>
          <w:szCs w:val="24"/>
          <w:lang w:val="en-US" w:eastAsia="zh-CN"/>
        </w:rPr>
        <w:t>9</w:t>
      </w:r>
      <w:r>
        <w:rPr>
          <w:rFonts w:hint="eastAsia"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18</w:t>
      </w:r>
      <w:r>
        <w:rPr>
          <w:rFonts w:ascii="Times New Roman" w:hAnsi="Times New Roman" w:eastAsia="宋体" w:cs="Times New Roman"/>
          <w:color w:val="auto"/>
          <w:sz w:val="24"/>
          <w:szCs w:val="24"/>
        </w:rPr>
        <w:t>~202</w:t>
      </w:r>
      <w:r>
        <w:rPr>
          <w:rFonts w:hint="eastAsia" w:ascii="Times New Roman" w:hAnsi="Times New Roman" w:eastAsia="宋体" w:cs="Times New Roman"/>
          <w:color w:val="auto"/>
          <w:sz w:val="24"/>
          <w:szCs w:val="24"/>
        </w:rPr>
        <w:t>3.0</w:t>
      </w:r>
      <w:r>
        <w:rPr>
          <w:rFonts w:hint="eastAsia" w:ascii="Times New Roman" w:hAnsi="Times New Roman" w:eastAsia="宋体" w:cs="Times New Roman"/>
          <w:color w:val="auto"/>
          <w:sz w:val="24"/>
          <w:szCs w:val="24"/>
          <w:lang w:val="en-US" w:eastAsia="zh-CN"/>
        </w:rPr>
        <w:t>9</w:t>
      </w:r>
      <w:r>
        <w:rPr>
          <w:rFonts w:hint="eastAsia"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19</w:t>
      </w:r>
      <w:r>
        <w:rPr>
          <w:rFonts w:ascii="Times New Roman" w:hAnsi="Times New Roman" w:eastAsia="宋体" w:cs="Times New Roman"/>
          <w:color w:val="auto"/>
          <w:sz w:val="24"/>
          <w:szCs w:val="24"/>
        </w:rPr>
        <w:t>对</w:t>
      </w:r>
      <w:r>
        <w:rPr>
          <w:rFonts w:hint="eastAsia" w:ascii="Times New Roman" w:hAnsi="Times New Roman" w:eastAsia="宋体" w:cs="Times New Roman"/>
          <w:color w:val="auto"/>
          <w:sz w:val="24"/>
          <w:szCs w:val="24"/>
        </w:rPr>
        <w:t>中国石化</w:t>
      </w:r>
      <w:r>
        <w:rPr>
          <w:rFonts w:hint="eastAsia" w:ascii="Times New Roman" w:hAnsi="Times New Roman" w:eastAsia="宋体" w:cs="Times New Roman"/>
          <w:sz w:val="24"/>
          <w:szCs w:val="24"/>
        </w:rPr>
        <w:t>销售股份有限公司江苏宿迁石油分公司江苏宿迁项王故里加油站项目</w:t>
      </w:r>
      <w:r>
        <w:rPr>
          <w:rFonts w:ascii="Times New Roman" w:hAnsi="Times New Roman" w:eastAsia="宋体" w:cs="Times New Roman"/>
          <w:sz w:val="24"/>
          <w:szCs w:val="24"/>
        </w:rPr>
        <w:t>污染源排放现状进行了现场监测。验收监测期间主体工程工况稳定，环境保护设施运行正常，该项目满足环境保护设施竣工验收监测的要求。</w:t>
      </w:r>
    </w:p>
    <w:p>
      <w:pPr>
        <w:spacing w:line="396" w:lineRule="auto"/>
        <w:ind w:firstLine="482" w:firstLineChars="200"/>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一）废水</w:t>
      </w:r>
    </w:p>
    <w:p>
      <w:pPr>
        <w:spacing w:line="396"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根据监测结果，</w:t>
      </w:r>
      <w:r>
        <w:rPr>
          <w:rFonts w:hint="eastAsia" w:ascii="Times New Roman" w:hAnsi="Times New Roman" w:eastAsia="宋体" w:cs="Times New Roman"/>
          <w:color w:val="000000"/>
          <w:sz w:val="24"/>
          <w:szCs w:val="24"/>
          <w:lang w:val="en-US" w:eastAsia="zh-CN"/>
        </w:rPr>
        <w:t>站</w:t>
      </w:r>
      <w:r>
        <w:rPr>
          <w:rFonts w:hint="eastAsia" w:ascii="Times New Roman" w:hAnsi="Times New Roman" w:eastAsia="宋体" w:cs="Times New Roman"/>
          <w:color w:val="000000"/>
          <w:sz w:val="24"/>
          <w:szCs w:val="24"/>
        </w:rPr>
        <w:t>区</w:t>
      </w:r>
      <w:r>
        <w:rPr>
          <w:rFonts w:hint="eastAsia" w:ascii="Times New Roman" w:hAnsi="Times New Roman" w:eastAsia="宋体" w:cs="Times New Roman"/>
          <w:color w:val="000000"/>
          <w:sz w:val="24"/>
          <w:szCs w:val="24"/>
          <w:lang w:val="en-US" w:eastAsia="zh-CN"/>
        </w:rPr>
        <w:t>废水总</w:t>
      </w:r>
      <w:r>
        <w:rPr>
          <w:rFonts w:hint="eastAsia" w:ascii="Times New Roman" w:hAnsi="Times New Roman" w:eastAsia="宋体" w:cs="Times New Roman"/>
          <w:color w:val="000000"/>
          <w:sz w:val="24"/>
          <w:szCs w:val="24"/>
        </w:rPr>
        <w:t>排口</w:t>
      </w:r>
      <w:r>
        <w:rPr>
          <w:rFonts w:hint="eastAsia" w:ascii="Times New Roman" w:hAnsi="Times New Roman" w:eastAsia="宋体" w:cs="Times New Roman"/>
          <w:color w:val="000000"/>
          <w:sz w:val="24"/>
          <w:szCs w:val="24"/>
          <w:lang w:val="en-US" w:eastAsia="zh-CN"/>
        </w:rPr>
        <w:t>pH、</w:t>
      </w:r>
      <w:r>
        <w:rPr>
          <w:rFonts w:ascii="Times New Roman" w:hAnsi="Times New Roman" w:eastAsia="宋体" w:cs="Times New Roman"/>
          <w:color w:val="000000"/>
          <w:sz w:val="24"/>
          <w:szCs w:val="24"/>
        </w:rPr>
        <w:t>COD</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SS</w:t>
      </w:r>
      <w:r>
        <w:rPr>
          <w:rFonts w:hint="eastAsia" w:ascii="Times New Roman" w:hAnsi="Times New Roman" w:eastAsia="宋体" w:cs="Times New Roman"/>
          <w:color w:val="000000"/>
          <w:sz w:val="24"/>
          <w:szCs w:val="24"/>
        </w:rPr>
        <w:t>、氨氮、总磷</w:t>
      </w:r>
      <w:r>
        <w:rPr>
          <w:rFonts w:hint="eastAsia" w:ascii="Times New Roman" w:hAnsi="Times New Roman" w:eastAsia="宋体" w:cs="Times New Roman"/>
          <w:color w:val="000000"/>
          <w:sz w:val="24"/>
          <w:szCs w:val="24"/>
          <w:lang w:eastAsia="zh-CN"/>
        </w:rPr>
        <w:t>、</w:t>
      </w:r>
      <w:r>
        <w:rPr>
          <w:rFonts w:hint="eastAsia" w:ascii="Times New Roman" w:hAnsi="Times New Roman" w:eastAsia="宋体" w:cs="Times New Roman"/>
          <w:color w:val="000000"/>
          <w:sz w:val="24"/>
          <w:szCs w:val="24"/>
          <w:lang w:val="en-US" w:eastAsia="zh-CN"/>
        </w:rPr>
        <w:t>石油类</w:t>
      </w:r>
      <w:r>
        <w:rPr>
          <w:rFonts w:hint="eastAsia" w:ascii="Times New Roman" w:hAnsi="Times New Roman" w:eastAsia="宋体" w:cs="Times New Roman"/>
          <w:color w:val="000000"/>
          <w:sz w:val="24"/>
          <w:szCs w:val="24"/>
        </w:rPr>
        <w:t>均满足</w:t>
      </w:r>
      <w:r>
        <w:rPr>
          <w:rFonts w:hint="eastAsia" w:ascii="Times New Roman" w:hAnsi="Times New Roman" w:eastAsia="宋体" w:cs="Times New Roman"/>
          <w:bCs/>
          <w:color w:val="000000"/>
          <w:sz w:val="24"/>
          <w:szCs w:val="24"/>
          <w:lang w:val="en-US" w:eastAsia="zh-CN"/>
        </w:rPr>
        <w:t>城南</w:t>
      </w:r>
      <w:r>
        <w:rPr>
          <w:rFonts w:hint="eastAsia" w:ascii="Times New Roman" w:hAnsi="Times New Roman" w:eastAsia="宋体" w:cs="Times New Roman"/>
          <w:bCs/>
          <w:color w:val="000000"/>
          <w:sz w:val="24"/>
          <w:szCs w:val="24"/>
        </w:rPr>
        <w:t>污水处理厂接管标准。</w:t>
      </w:r>
    </w:p>
    <w:p>
      <w:pPr>
        <w:spacing w:line="396" w:lineRule="auto"/>
        <w:ind w:firstLine="482" w:firstLineChars="200"/>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二）废气</w:t>
      </w:r>
    </w:p>
    <w:p>
      <w:pPr>
        <w:spacing w:line="360" w:lineRule="auto"/>
        <w:ind w:firstLine="480" w:firstLineChars="200"/>
        <w:jc w:val="left"/>
        <w:outlineLvl w:val="1"/>
        <w:rPr>
          <w:rFonts w:hint="eastAsia" w:ascii="Times New Roman" w:hAnsi="Times New Roman" w:eastAsia="宋体"/>
          <w:sz w:val="24"/>
          <w:szCs w:val="24"/>
        </w:rPr>
      </w:pPr>
      <w:r>
        <w:rPr>
          <w:rFonts w:hint="eastAsia" w:ascii="Times New Roman" w:hAnsi="Times New Roman" w:eastAsia="宋体"/>
          <w:sz w:val="24"/>
          <w:szCs w:val="24"/>
        </w:rPr>
        <w:t>有组织废气：根据监测结果，项目三级油气回收装置废气处理设施排口中的非甲烷总烃排放浓度满足《加油站大气污染物排放标准》（GB20952-2020）中相关标准排放限值。</w:t>
      </w:r>
    </w:p>
    <w:p>
      <w:pPr>
        <w:spacing w:line="360" w:lineRule="auto"/>
        <w:ind w:firstLine="480" w:firstLineChars="200"/>
        <w:jc w:val="left"/>
        <w:outlineLvl w:val="1"/>
        <w:rPr>
          <w:rFonts w:hint="eastAsia" w:ascii="Times New Roman" w:hAnsi="Times New Roman" w:eastAsia="宋体"/>
          <w:sz w:val="24"/>
          <w:szCs w:val="24"/>
        </w:rPr>
      </w:pPr>
      <w:r>
        <w:rPr>
          <w:rFonts w:hint="eastAsia" w:ascii="Times New Roman" w:hAnsi="Times New Roman" w:eastAsia="宋体"/>
          <w:sz w:val="24"/>
          <w:szCs w:val="24"/>
        </w:rPr>
        <w:t>无组织废气：根据监测结果，厂界非甲烷总烃无组织废气满足《加油站大气污染物排放标准》（GB20952-2020）表2相关标准中无组织排放浓度限值要求。</w:t>
      </w:r>
    </w:p>
    <w:p>
      <w:pPr>
        <w:spacing w:line="360" w:lineRule="auto"/>
        <w:ind w:firstLine="482" w:firstLineChars="200"/>
        <w:jc w:val="left"/>
        <w:outlineLvl w:val="1"/>
        <w:rPr>
          <w:rFonts w:ascii="Times New Roman" w:hAnsi="Times New Roman" w:eastAsia="宋体" w:cs="Times New Roman"/>
          <w:b/>
          <w:sz w:val="24"/>
          <w:szCs w:val="24"/>
        </w:rPr>
      </w:pPr>
      <w:r>
        <w:rPr>
          <w:rFonts w:ascii="Times New Roman" w:hAnsi="Times New Roman" w:eastAsia="宋体" w:cs="Times New Roman"/>
          <w:b/>
          <w:sz w:val="24"/>
          <w:szCs w:val="24"/>
        </w:rPr>
        <w:t>三）噪声</w:t>
      </w:r>
    </w:p>
    <w:p>
      <w:pPr>
        <w:spacing w:line="396"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kern w:val="0"/>
          <w:sz w:val="24"/>
          <w:szCs w:val="24"/>
          <w:lang w:val="en-US" w:eastAsia="zh-CN"/>
        </w:rPr>
        <w:t>建设</w:t>
      </w:r>
      <w:r>
        <w:rPr>
          <w:rFonts w:hint="eastAsia" w:ascii="Times New Roman" w:hAnsi="Times New Roman" w:eastAsia="宋体" w:cs="Times New Roman"/>
          <w:kern w:val="0"/>
          <w:sz w:val="24"/>
          <w:szCs w:val="24"/>
        </w:rPr>
        <w:t>项目西侧</w:t>
      </w:r>
      <w:r>
        <w:rPr>
          <w:rFonts w:hint="eastAsia" w:ascii="Times New Roman" w:hAnsi="Times New Roman" w:eastAsia="宋体" w:cs="Times New Roman"/>
          <w:kern w:val="0"/>
          <w:sz w:val="24"/>
          <w:szCs w:val="24"/>
          <w:lang w:val="en-US" w:eastAsia="zh-CN"/>
        </w:rPr>
        <w:t>及项目地西侧敏感点</w:t>
      </w:r>
      <w:r>
        <w:rPr>
          <w:rFonts w:hint="eastAsia" w:ascii="Times New Roman" w:hAnsi="Times New Roman" w:eastAsia="宋体" w:cs="Times New Roman"/>
          <w:kern w:val="0"/>
          <w:sz w:val="24"/>
          <w:szCs w:val="24"/>
        </w:rPr>
        <w:t>噪声</w:t>
      </w:r>
      <w:r>
        <w:rPr>
          <w:rFonts w:ascii="Times New Roman" w:hAnsi="Times New Roman" w:eastAsia="宋体"/>
          <w:sz w:val="24"/>
          <w:szCs w:val="21"/>
        </w:rPr>
        <w:t>的昼夜等效声级满足</w:t>
      </w:r>
      <w:r>
        <w:rPr>
          <w:rFonts w:hint="eastAsia" w:ascii="Times New Roman" w:hAnsi="Times New Roman" w:eastAsia="宋体" w:cs="Times New Roman"/>
          <w:sz w:val="24"/>
          <w:szCs w:val="24"/>
        </w:rPr>
        <w:t>《工业企业厂界环境噪声排放标准》（12348-2008）中1类标准，</w:t>
      </w:r>
      <w:r>
        <w:rPr>
          <w:rFonts w:hint="eastAsia" w:ascii="Times New Roman" w:hAnsi="Times New Roman" w:eastAsia="宋体"/>
          <w:sz w:val="24"/>
          <w:szCs w:val="24"/>
        </w:rPr>
        <w:t>东、南、北厂界</w:t>
      </w:r>
      <w:r>
        <w:rPr>
          <w:rFonts w:ascii="Times New Roman" w:hAnsi="Times New Roman" w:eastAsia="宋体"/>
          <w:sz w:val="24"/>
          <w:szCs w:val="21"/>
        </w:rPr>
        <w:t>噪声的昼夜等效声级均满足</w:t>
      </w:r>
      <w:r>
        <w:rPr>
          <w:rFonts w:hint="eastAsia" w:ascii="Times New Roman" w:hAnsi="Times New Roman" w:eastAsia="宋体" w:cs="Times New Roman"/>
          <w:sz w:val="24"/>
          <w:szCs w:val="24"/>
        </w:rPr>
        <w:t>执行《工业企业厂界环境噪声排放标准》（GB12348-2008中4a类区标准</w:t>
      </w:r>
      <w:r>
        <w:rPr>
          <w:rFonts w:ascii="Times New Roman" w:hAnsi="Times New Roman" w:eastAsia="宋体" w:cs="Times New Roman"/>
          <w:bCs/>
          <w:sz w:val="24"/>
          <w:szCs w:val="24"/>
        </w:rPr>
        <w:t>。</w:t>
      </w:r>
    </w:p>
    <w:p>
      <w:pPr>
        <w:spacing w:line="360" w:lineRule="auto"/>
        <w:ind w:firstLine="482" w:firstLineChars="200"/>
        <w:jc w:val="left"/>
        <w:outlineLvl w:val="1"/>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四）固体废物</w:t>
      </w:r>
    </w:p>
    <w:p>
      <w:pPr>
        <w:widowControl w:val="0"/>
        <w:wordWrap w:val="0"/>
        <w:topLinePunct/>
        <w:spacing w:after="0" w:line="360" w:lineRule="auto"/>
        <w:ind w:firstLine="480" w:firstLineChars="200"/>
        <w:rPr>
          <w:rFonts w:hint="default" w:ascii="Times New Roman" w:hAnsi="Times New Roman" w:eastAsia="宋体"/>
          <w:bCs/>
          <w:kern w:val="2"/>
          <w:sz w:val="24"/>
          <w:szCs w:val="24"/>
          <w:lang w:val="en-US" w:eastAsia="zh-CN"/>
        </w:rPr>
      </w:pPr>
      <w:r>
        <w:rPr>
          <w:rFonts w:hint="eastAsia" w:ascii="Times New Roman" w:eastAsia="宋体" w:cs="Times New Roman"/>
          <w:bCs/>
          <w:color w:val="000000"/>
          <w:kern w:val="2"/>
          <w:sz w:val="24"/>
          <w:szCs w:val="24"/>
        </w:rPr>
        <w:t>零排放。</w:t>
      </w:r>
      <w:r>
        <w:rPr>
          <w:rFonts w:hint="eastAsia" w:ascii="Times New Roman" w:eastAsia="宋体" w:cs="Times New Roman"/>
          <w:bCs/>
          <w:color w:val="000000"/>
          <w:kern w:val="2"/>
          <w:sz w:val="24"/>
          <w:szCs w:val="24"/>
          <w:lang w:val="en-US" w:eastAsia="zh-CN"/>
        </w:rPr>
        <w:t>本项目固体废弃物产生处置情况见下表。</w:t>
      </w:r>
    </w:p>
    <w:p>
      <w:pPr>
        <w:spacing w:after="0" w:line="240" w:lineRule="auto"/>
        <w:jc w:val="center"/>
        <w:rPr>
          <w:rFonts w:ascii="Times New Roman" w:hAnsi="Times New Roman" w:eastAsia="宋体"/>
          <w:b/>
          <w:bCs/>
          <w:sz w:val="24"/>
          <w:szCs w:val="24"/>
        </w:rPr>
      </w:pPr>
      <w:r>
        <w:rPr>
          <w:rFonts w:ascii="Times New Roman" w:hAnsi="Times New Roman" w:eastAsia="宋体"/>
          <w:b/>
          <w:sz w:val="24"/>
          <w:szCs w:val="24"/>
        </w:rPr>
        <w:t>表</w:t>
      </w:r>
      <w:r>
        <w:rPr>
          <w:rFonts w:hint="eastAsia" w:ascii="Times New Roman" w:hAnsi="Times New Roman" w:eastAsia="宋体"/>
          <w:b/>
          <w:sz w:val="24"/>
          <w:szCs w:val="24"/>
          <w:lang w:val="en-US" w:eastAsia="zh-CN"/>
        </w:rPr>
        <w:t>5</w:t>
      </w:r>
      <w:r>
        <w:rPr>
          <w:rFonts w:ascii="Times New Roman" w:hAnsi="Times New Roman" w:eastAsia="宋体"/>
          <w:b/>
          <w:sz w:val="24"/>
          <w:szCs w:val="24"/>
        </w:rPr>
        <w:t>本项目固体废弃物产生处置情况一览表</w:t>
      </w:r>
    </w:p>
    <w:tbl>
      <w:tblPr>
        <w:tblStyle w:val="17"/>
        <w:tblW w:w="4899" w:type="pct"/>
        <w:jc w:val="center"/>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561"/>
        <w:gridCol w:w="950"/>
        <w:gridCol w:w="756"/>
        <w:gridCol w:w="844"/>
        <w:gridCol w:w="668"/>
        <w:gridCol w:w="1143"/>
        <w:gridCol w:w="1120"/>
        <w:gridCol w:w="1440"/>
        <w:gridCol w:w="1119"/>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30" w:hRule="exact"/>
          <w:jc w:val="center"/>
        </w:trPr>
        <w:tc>
          <w:tcPr>
            <w:tcW w:w="6042" w:type="dxa"/>
            <w:gridSpan w:val="7"/>
            <w:noWrap w:val="0"/>
            <w:vAlign w:val="center"/>
          </w:tcPr>
          <w:p>
            <w:pPr>
              <w:pStyle w:val="11"/>
              <w:spacing w:line="240" w:lineRule="auto"/>
              <w:jc w:val="center"/>
              <w:rPr>
                <w:rFonts w:hint="default" w:ascii="Times New Roman" w:hAnsi="Times New Roman" w:cs="Times New Roman"/>
                <w:b/>
                <w:bCs/>
                <w:sz w:val="21"/>
                <w:szCs w:val="21"/>
              </w:rPr>
            </w:pPr>
            <w:r>
              <w:rPr>
                <w:rFonts w:hint="default" w:ascii="Times New Roman" w:hAnsi="Times New Roman" w:cs="Times New Roman"/>
                <w:b/>
                <w:bCs/>
                <w:sz w:val="21"/>
                <w:szCs w:val="21"/>
              </w:rPr>
              <w:t>环评内容</w:t>
            </w:r>
          </w:p>
        </w:tc>
        <w:tc>
          <w:tcPr>
            <w:tcW w:w="2559" w:type="dxa"/>
            <w:gridSpan w:val="2"/>
            <w:noWrap w:val="0"/>
            <w:vAlign w:val="center"/>
          </w:tcPr>
          <w:p>
            <w:pPr>
              <w:pStyle w:val="11"/>
              <w:spacing w:line="240" w:lineRule="auto"/>
              <w:jc w:val="center"/>
              <w:rPr>
                <w:rFonts w:hint="default" w:ascii="Times New Roman" w:hAnsi="Times New Roman" w:cs="Times New Roman"/>
                <w:b/>
                <w:bCs/>
                <w:sz w:val="21"/>
                <w:szCs w:val="21"/>
              </w:rPr>
            </w:pPr>
            <w:r>
              <w:rPr>
                <w:rFonts w:hint="default" w:ascii="Times New Roman" w:hAnsi="Times New Roman" w:cs="Times New Roman"/>
                <w:b/>
                <w:bCs/>
                <w:sz w:val="21"/>
                <w:szCs w:val="21"/>
              </w:rPr>
              <w:t>实际建设情况</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565" w:hRule="exact"/>
          <w:jc w:val="center"/>
        </w:trPr>
        <w:tc>
          <w:tcPr>
            <w:tcW w:w="561" w:type="dxa"/>
            <w:noWrap w:val="0"/>
            <w:vAlign w:val="center"/>
          </w:tcPr>
          <w:p>
            <w:pPr>
              <w:pStyle w:val="11"/>
              <w:spacing w:line="240" w:lineRule="auto"/>
              <w:jc w:val="left"/>
              <w:rPr>
                <w:rFonts w:hint="default" w:ascii="Times New Roman" w:hAnsi="Times New Roman" w:eastAsia="宋体" w:cs="Times New Roman"/>
                <w:b/>
                <w:bCs/>
                <w:sz w:val="21"/>
                <w:szCs w:val="21"/>
                <w:lang w:val="en-US" w:eastAsia="zh-CN"/>
              </w:rPr>
            </w:pPr>
            <w:r>
              <w:rPr>
                <w:rFonts w:hint="eastAsia" w:ascii="Times New Roman" w:hAnsi="Times New Roman" w:cs="Times New Roman"/>
                <w:b/>
                <w:bCs/>
                <w:sz w:val="21"/>
                <w:szCs w:val="21"/>
                <w:lang w:val="en-US" w:eastAsia="zh-CN"/>
              </w:rPr>
              <w:t>序号</w:t>
            </w:r>
          </w:p>
        </w:tc>
        <w:tc>
          <w:tcPr>
            <w:tcW w:w="950" w:type="dxa"/>
            <w:noWrap w:val="0"/>
            <w:vAlign w:val="center"/>
          </w:tcPr>
          <w:p>
            <w:pPr>
              <w:pStyle w:val="11"/>
              <w:spacing w:line="240" w:lineRule="auto"/>
              <w:jc w:val="center"/>
              <w:rPr>
                <w:rFonts w:hint="default" w:ascii="Times New Roman" w:hAnsi="Times New Roman" w:cs="Times New Roman"/>
                <w:b/>
                <w:bCs/>
                <w:sz w:val="21"/>
                <w:szCs w:val="21"/>
              </w:rPr>
            </w:pPr>
            <w:r>
              <w:rPr>
                <w:rFonts w:hint="eastAsia" w:ascii="Times New Roman" w:hAnsi="Times New Roman" w:cs="Times New Roman"/>
                <w:b/>
                <w:bCs/>
                <w:sz w:val="21"/>
                <w:szCs w:val="21"/>
                <w:lang w:val="en-US" w:eastAsia="zh-CN"/>
              </w:rPr>
              <w:t>固废</w:t>
            </w:r>
            <w:r>
              <w:rPr>
                <w:rFonts w:hint="default" w:ascii="Times New Roman" w:hAnsi="Times New Roman" w:cs="Times New Roman"/>
                <w:b/>
                <w:bCs/>
                <w:sz w:val="21"/>
                <w:szCs w:val="21"/>
              </w:rPr>
              <w:t>名称</w:t>
            </w:r>
          </w:p>
        </w:tc>
        <w:tc>
          <w:tcPr>
            <w:tcW w:w="756" w:type="dxa"/>
            <w:noWrap w:val="0"/>
            <w:vAlign w:val="center"/>
          </w:tcPr>
          <w:p>
            <w:pPr>
              <w:pStyle w:val="11"/>
              <w:spacing w:line="240" w:lineRule="auto"/>
              <w:jc w:val="center"/>
              <w:rPr>
                <w:rFonts w:hint="default" w:ascii="Times New Roman" w:hAnsi="Times New Roman" w:cs="Times New Roman"/>
                <w:b/>
                <w:bCs/>
                <w:sz w:val="21"/>
                <w:szCs w:val="21"/>
              </w:rPr>
            </w:pPr>
            <w:r>
              <w:rPr>
                <w:rFonts w:hint="eastAsia" w:ascii="Times New Roman" w:hAnsi="Times New Roman" w:cs="Times New Roman"/>
                <w:b/>
                <w:bCs/>
                <w:sz w:val="21"/>
                <w:szCs w:val="21"/>
                <w:lang w:val="en-US" w:eastAsia="zh-CN"/>
              </w:rPr>
              <w:t>属性</w:t>
            </w:r>
            <w:r>
              <w:rPr>
                <w:rFonts w:hint="default" w:ascii="Times New Roman" w:hAnsi="Times New Roman" w:cs="Times New Roman"/>
                <w:b/>
                <w:bCs/>
                <w:sz w:val="21"/>
                <w:szCs w:val="21"/>
              </w:rPr>
              <w:t>能力</w:t>
            </w:r>
          </w:p>
        </w:tc>
        <w:tc>
          <w:tcPr>
            <w:tcW w:w="844" w:type="dxa"/>
            <w:noWrap w:val="0"/>
            <w:vAlign w:val="center"/>
          </w:tcPr>
          <w:p>
            <w:pPr>
              <w:pStyle w:val="11"/>
              <w:spacing w:line="240" w:lineRule="auto"/>
              <w:jc w:val="center"/>
              <w:rPr>
                <w:rFonts w:hint="default" w:ascii="Times New Roman" w:hAnsi="Times New Roman" w:cs="Times New Roman"/>
                <w:b/>
                <w:bCs/>
                <w:sz w:val="21"/>
                <w:szCs w:val="21"/>
              </w:rPr>
            </w:pPr>
            <w:r>
              <w:rPr>
                <w:rFonts w:hint="eastAsia" w:ascii="Times New Roman" w:hAnsi="Times New Roman" w:cs="Times New Roman"/>
                <w:b/>
                <w:bCs/>
                <w:sz w:val="21"/>
                <w:szCs w:val="21"/>
                <w:lang w:val="en-US" w:eastAsia="zh-CN"/>
              </w:rPr>
              <w:t>产生工序</w:t>
            </w:r>
            <w:r>
              <w:rPr>
                <w:rFonts w:hint="default" w:ascii="Times New Roman" w:hAnsi="Times New Roman" w:cs="Times New Roman"/>
                <w:b/>
                <w:bCs/>
                <w:sz w:val="21"/>
                <w:szCs w:val="21"/>
              </w:rPr>
              <w:t>数(h)</w:t>
            </w:r>
          </w:p>
        </w:tc>
        <w:tc>
          <w:tcPr>
            <w:tcW w:w="668" w:type="dxa"/>
            <w:noWrap w:val="0"/>
            <w:vAlign w:val="center"/>
          </w:tcPr>
          <w:p>
            <w:pPr>
              <w:pStyle w:val="11"/>
              <w:spacing w:line="240" w:lineRule="auto"/>
              <w:jc w:val="center"/>
              <w:rPr>
                <w:rFonts w:hint="eastAsia" w:ascii="Times New Roman" w:hAnsi="Times New Roman" w:eastAsia="宋体" w:cs="Times New Roman"/>
                <w:b/>
                <w:bCs/>
                <w:sz w:val="21"/>
                <w:szCs w:val="21"/>
                <w:lang w:val="en-US" w:eastAsia="zh-CN"/>
              </w:rPr>
            </w:pPr>
            <w:r>
              <w:rPr>
                <w:rFonts w:hint="eastAsia" w:ascii="Times New Roman" w:hAnsi="Times New Roman" w:cs="Times New Roman"/>
                <w:b/>
                <w:bCs/>
                <w:sz w:val="21"/>
                <w:szCs w:val="21"/>
                <w:lang w:val="en-US" w:eastAsia="zh-CN"/>
              </w:rPr>
              <w:t>形态</w:t>
            </w:r>
          </w:p>
        </w:tc>
        <w:tc>
          <w:tcPr>
            <w:tcW w:w="1143" w:type="dxa"/>
            <w:noWrap w:val="0"/>
            <w:vAlign w:val="center"/>
          </w:tcPr>
          <w:p>
            <w:pPr>
              <w:pStyle w:val="11"/>
              <w:spacing w:line="240" w:lineRule="auto"/>
              <w:jc w:val="center"/>
              <w:rPr>
                <w:rFonts w:hint="eastAsia" w:ascii="Times New Roman" w:hAnsi="Times New Roman" w:eastAsia="宋体" w:cs="Times New Roman"/>
                <w:b/>
                <w:bCs/>
                <w:sz w:val="21"/>
                <w:szCs w:val="21"/>
                <w:lang w:val="en-US" w:eastAsia="zh-CN"/>
              </w:rPr>
            </w:pPr>
            <w:r>
              <w:rPr>
                <w:rFonts w:hint="eastAsia" w:ascii="Times New Roman" w:hAnsi="Times New Roman" w:cs="Times New Roman"/>
                <w:b/>
                <w:bCs/>
                <w:sz w:val="21"/>
                <w:szCs w:val="21"/>
                <w:lang w:val="en-US" w:eastAsia="zh-CN"/>
              </w:rPr>
              <w:t>估算产生量</w:t>
            </w:r>
          </w:p>
        </w:tc>
        <w:tc>
          <w:tcPr>
            <w:tcW w:w="1120" w:type="dxa"/>
            <w:noWrap w:val="0"/>
            <w:vAlign w:val="center"/>
          </w:tcPr>
          <w:p>
            <w:pPr>
              <w:pStyle w:val="11"/>
              <w:spacing w:line="240" w:lineRule="auto"/>
              <w:jc w:val="both"/>
              <w:rPr>
                <w:rFonts w:hint="eastAsia" w:ascii="Times New Roman" w:hAnsi="Times New Roman" w:eastAsia="宋体" w:cs="Times New Roman"/>
                <w:b/>
                <w:bCs/>
                <w:sz w:val="21"/>
                <w:szCs w:val="21"/>
                <w:lang w:val="en-US" w:eastAsia="zh-CN"/>
              </w:rPr>
            </w:pPr>
            <w:r>
              <w:rPr>
                <w:rFonts w:hint="eastAsia" w:ascii="Times New Roman" w:hAnsi="Times New Roman" w:cs="Times New Roman"/>
                <w:b/>
                <w:bCs/>
                <w:sz w:val="21"/>
                <w:szCs w:val="21"/>
                <w:lang w:val="en-US" w:eastAsia="zh-CN"/>
              </w:rPr>
              <w:t>处置方法</w:t>
            </w:r>
          </w:p>
        </w:tc>
        <w:tc>
          <w:tcPr>
            <w:tcW w:w="1440" w:type="dxa"/>
            <w:noWrap w:val="0"/>
            <w:vAlign w:val="center"/>
          </w:tcPr>
          <w:p>
            <w:pPr>
              <w:pStyle w:val="11"/>
              <w:spacing w:line="240" w:lineRule="auto"/>
              <w:jc w:val="center"/>
              <w:rPr>
                <w:rFonts w:hint="eastAsia" w:ascii="Times New Roman" w:hAnsi="Times New Roman" w:eastAsia="宋体" w:cs="Times New Roman"/>
                <w:b/>
                <w:bCs/>
                <w:sz w:val="21"/>
                <w:szCs w:val="21"/>
                <w:lang w:val="en-US" w:eastAsia="zh-CN"/>
              </w:rPr>
            </w:pPr>
            <w:r>
              <w:rPr>
                <w:rFonts w:hint="eastAsia" w:ascii="Times New Roman" w:hAnsi="Times New Roman" w:cs="Times New Roman"/>
                <w:b/>
                <w:bCs/>
                <w:sz w:val="21"/>
                <w:szCs w:val="21"/>
                <w:lang w:val="en-US" w:eastAsia="zh-CN"/>
              </w:rPr>
              <w:t>产生量</w:t>
            </w:r>
          </w:p>
        </w:tc>
        <w:tc>
          <w:tcPr>
            <w:tcW w:w="1119" w:type="dxa"/>
            <w:noWrap w:val="0"/>
            <w:vAlign w:val="center"/>
          </w:tcPr>
          <w:p>
            <w:pPr>
              <w:pStyle w:val="11"/>
              <w:spacing w:line="240" w:lineRule="auto"/>
              <w:jc w:val="center"/>
              <w:rPr>
                <w:rFonts w:hint="default" w:ascii="Times New Roman" w:hAnsi="Times New Roman" w:eastAsia="宋体" w:cs="Times New Roman"/>
                <w:b/>
                <w:bCs/>
                <w:sz w:val="21"/>
                <w:szCs w:val="21"/>
                <w:lang w:val="en-US" w:eastAsia="zh-CN"/>
              </w:rPr>
            </w:pPr>
            <w:r>
              <w:rPr>
                <w:rFonts w:hint="eastAsia" w:ascii="Times New Roman" w:hAnsi="Times New Roman" w:cs="Times New Roman"/>
                <w:b/>
                <w:bCs/>
                <w:sz w:val="21"/>
                <w:szCs w:val="21"/>
                <w:lang w:val="en-US" w:eastAsia="zh-CN"/>
              </w:rPr>
              <w:t>处置方法</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795" w:hRule="exact"/>
          <w:jc w:val="center"/>
        </w:trPr>
        <w:tc>
          <w:tcPr>
            <w:tcW w:w="561" w:type="dxa"/>
            <w:noWrap w:val="0"/>
            <w:vAlign w:val="center"/>
          </w:tcPr>
          <w:p>
            <w:pPr>
              <w:pStyle w:val="11"/>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950" w:type="dxa"/>
            <w:noWrap w:val="0"/>
            <w:vAlign w:val="center"/>
          </w:tcPr>
          <w:p>
            <w:pPr>
              <w:pStyle w:val="11"/>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生活垃圾</w:t>
            </w:r>
          </w:p>
        </w:tc>
        <w:tc>
          <w:tcPr>
            <w:tcW w:w="756" w:type="dxa"/>
            <w:noWrap w:val="0"/>
            <w:vAlign w:val="center"/>
          </w:tcPr>
          <w:p>
            <w:pPr>
              <w:pStyle w:val="11"/>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一般固废</w:t>
            </w:r>
          </w:p>
        </w:tc>
        <w:tc>
          <w:tcPr>
            <w:tcW w:w="844" w:type="dxa"/>
            <w:noWrap w:val="0"/>
            <w:vAlign w:val="center"/>
          </w:tcPr>
          <w:p>
            <w:pPr>
              <w:pStyle w:val="11"/>
              <w:spacing w:line="240" w:lineRule="auto"/>
              <w:jc w:val="center"/>
              <w:rPr>
                <w:rFonts w:hint="eastAsia" w:ascii="Times New Roman" w:hAnsi="Times New Roman" w:eastAsia="宋体" w:cs="Times New Roman"/>
                <w:sz w:val="21"/>
                <w:szCs w:val="21"/>
                <w:lang w:eastAsia="zh-CN"/>
              </w:rPr>
            </w:pPr>
            <w:r>
              <w:rPr>
                <w:rFonts w:hint="eastAsia" w:ascii="Times New Roman" w:hAnsi="Times New Roman" w:cs="Times New Roman"/>
                <w:kern w:val="2"/>
                <w:sz w:val="21"/>
                <w:szCs w:val="24"/>
                <w:lang w:val="en-US" w:eastAsia="zh-CN"/>
              </w:rPr>
              <w:t>员工生活</w:t>
            </w:r>
          </w:p>
        </w:tc>
        <w:tc>
          <w:tcPr>
            <w:tcW w:w="668" w:type="dxa"/>
            <w:noWrap w:val="0"/>
            <w:vAlign w:val="center"/>
          </w:tcPr>
          <w:p>
            <w:pPr>
              <w:pStyle w:val="11"/>
              <w:spacing w:line="240" w:lineRule="auto"/>
              <w:jc w:val="center"/>
              <w:rPr>
                <w:rFonts w:hint="eastAsia" w:ascii="Times New Roman" w:hAnsi="Times New Roman" w:eastAsia="宋体" w:cs="Times New Roman"/>
                <w:kern w:val="2"/>
                <w:sz w:val="21"/>
                <w:szCs w:val="24"/>
                <w:lang w:val="en-US" w:eastAsia="zh-CN"/>
              </w:rPr>
            </w:pPr>
            <w:r>
              <w:rPr>
                <w:rFonts w:hint="eastAsia" w:ascii="Times New Roman" w:hAnsi="Times New Roman" w:cs="Times New Roman"/>
                <w:kern w:val="2"/>
                <w:sz w:val="21"/>
                <w:szCs w:val="24"/>
                <w:lang w:val="en-US" w:eastAsia="zh-CN"/>
              </w:rPr>
              <w:t>固态</w:t>
            </w:r>
          </w:p>
        </w:tc>
        <w:tc>
          <w:tcPr>
            <w:tcW w:w="1143" w:type="dxa"/>
            <w:noWrap w:val="0"/>
            <w:vAlign w:val="center"/>
          </w:tcPr>
          <w:p>
            <w:pPr>
              <w:pStyle w:val="11"/>
              <w:spacing w:line="240" w:lineRule="auto"/>
              <w:jc w:val="center"/>
              <w:rPr>
                <w:rFonts w:hint="default" w:ascii="Times New Roman" w:hAnsi="Times New Roman" w:cs="Times New Roman"/>
                <w:kern w:val="2"/>
                <w:sz w:val="21"/>
                <w:szCs w:val="24"/>
              </w:rPr>
            </w:pPr>
            <w:r>
              <w:rPr>
                <w:rFonts w:hint="eastAsia" w:ascii="Times New Roman" w:hAnsi="Times New Roman" w:cs="Times New Roman"/>
                <w:kern w:val="2"/>
                <w:sz w:val="21"/>
                <w:szCs w:val="24"/>
                <w:lang w:val="en-US" w:eastAsia="zh-CN"/>
              </w:rPr>
              <w:t>10.22t/a</w:t>
            </w:r>
          </w:p>
        </w:tc>
        <w:tc>
          <w:tcPr>
            <w:tcW w:w="1120" w:type="dxa"/>
            <w:noWrap w:val="0"/>
            <w:vAlign w:val="center"/>
          </w:tcPr>
          <w:p>
            <w:pPr>
              <w:pStyle w:val="11"/>
              <w:spacing w:line="240" w:lineRule="auto"/>
              <w:jc w:val="center"/>
              <w:rPr>
                <w:rFonts w:hint="eastAsia" w:ascii="Times New Roman" w:hAnsi="Times New Roman" w:eastAsia="宋体" w:cs="Times New Roman"/>
                <w:kern w:val="2"/>
                <w:sz w:val="21"/>
                <w:szCs w:val="24"/>
                <w:lang w:val="en-US" w:eastAsia="zh-CN"/>
              </w:rPr>
            </w:pPr>
            <w:r>
              <w:rPr>
                <w:rFonts w:hint="default" w:ascii="Times New Roman" w:hAnsi="Times New Roman" w:eastAsia="宋体" w:cs="Times New Roman"/>
                <w:sz w:val="21"/>
                <w:szCs w:val="21"/>
              </w:rPr>
              <w:t>环卫部门统一清运</w:t>
            </w:r>
          </w:p>
        </w:tc>
        <w:tc>
          <w:tcPr>
            <w:tcW w:w="1440" w:type="dxa"/>
            <w:noWrap w:val="0"/>
            <w:vAlign w:val="center"/>
          </w:tcPr>
          <w:p>
            <w:pPr>
              <w:pStyle w:val="11"/>
              <w:spacing w:line="240" w:lineRule="auto"/>
              <w:jc w:val="center"/>
              <w:rPr>
                <w:rFonts w:hint="eastAsia" w:ascii="Times New Roman" w:hAnsi="Times New Roman" w:eastAsia="宋体" w:cs="Times New Roman"/>
                <w:kern w:val="2"/>
                <w:sz w:val="21"/>
                <w:szCs w:val="24"/>
                <w:lang w:val="en-US" w:eastAsia="zh-CN"/>
              </w:rPr>
            </w:pPr>
            <w:r>
              <w:rPr>
                <w:rFonts w:hint="eastAsia" w:ascii="Times New Roman" w:hAnsi="Times New Roman" w:cs="Times New Roman"/>
                <w:kern w:val="2"/>
                <w:sz w:val="21"/>
                <w:szCs w:val="24"/>
                <w:lang w:val="en-US" w:eastAsia="zh-CN"/>
              </w:rPr>
              <w:t>10.22t/a</w:t>
            </w:r>
          </w:p>
        </w:tc>
        <w:tc>
          <w:tcPr>
            <w:tcW w:w="1119" w:type="dxa"/>
            <w:noWrap w:val="0"/>
            <w:vAlign w:val="center"/>
          </w:tcPr>
          <w:p>
            <w:pPr>
              <w:pStyle w:val="11"/>
              <w:spacing w:line="240" w:lineRule="auto"/>
              <w:jc w:val="center"/>
              <w:rPr>
                <w:rFonts w:hint="eastAsia" w:ascii="Times New Roman" w:hAnsi="Times New Roman" w:eastAsia="宋体" w:cs="Times New Roman"/>
                <w:kern w:val="2"/>
                <w:sz w:val="21"/>
                <w:szCs w:val="24"/>
                <w:lang w:val="en-US" w:eastAsia="zh-CN"/>
              </w:rPr>
            </w:pPr>
            <w:r>
              <w:rPr>
                <w:rFonts w:hint="default" w:ascii="Times New Roman" w:hAnsi="Times New Roman" w:eastAsia="宋体" w:cs="Times New Roman"/>
                <w:sz w:val="21"/>
                <w:szCs w:val="21"/>
              </w:rPr>
              <w:t>环卫部门统一清运</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805" w:hRule="exact"/>
          <w:jc w:val="center"/>
        </w:trPr>
        <w:tc>
          <w:tcPr>
            <w:tcW w:w="561" w:type="dxa"/>
            <w:noWrap w:val="0"/>
            <w:vAlign w:val="center"/>
          </w:tcPr>
          <w:p>
            <w:pPr>
              <w:pStyle w:val="11"/>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2</w:t>
            </w:r>
          </w:p>
        </w:tc>
        <w:tc>
          <w:tcPr>
            <w:tcW w:w="950" w:type="dxa"/>
            <w:noWrap w:val="0"/>
            <w:vAlign w:val="center"/>
          </w:tcPr>
          <w:p>
            <w:pPr>
              <w:pStyle w:val="11"/>
              <w:spacing w:line="240" w:lineRule="auto"/>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含油废液（渣）</w:t>
            </w:r>
          </w:p>
        </w:tc>
        <w:tc>
          <w:tcPr>
            <w:tcW w:w="756" w:type="dxa"/>
            <w:noWrap w:val="0"/>
            <w:vAlign w:val="center"/>
          </w:tcPr>
          <w:p>
            <w:pPr>
              <w:pStyle w:val="11"/>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危险废物</w:t>
            </w:r>
          </w:p>
        </w:tc>
        <w:tc>
          <w:tcPr>
            <w:tcW w:w="844" w:type="dxa"/>
            <w:noWrap w:val="0"/>
            <w:vAlign w:val="center"/>
          </w:tcPr>
          <w:p>
            <w:pPr>
              <w:pStyle w:val="11"/>
              <w:spacing w:line="240" w:lineRule="auto"/>
              <w:jc w:val="center"/>
              <w:rPr>
                <w:rFonts w:hint="default" w:ascii="Times New Roman" w:hAnsi="Times New Roman" w:eastAsia="宋体" w:cs="Times New Roman"/>
                <w:kern w:val="2"/>
                <w:sz w:val="21"/>
                <w:szCs w:val="24"/>
                <w:lang w:val="en-US" w:eastAsia="zh-CN"/>
              </w:rPr>
            </w:pPr>
            <w:r>
              <w:rPr>
                <w:rFonts w:hint="eastAsia" w:ascii="Times New Roman" w:hAnsi="Times New Roman" w:cs="Times New Roman"/>
                <w:kern w:val="2"/>
                <w:sz w:val="21"/>
                <w:szCs w:val="24"/>
                <w:lang w:val="en-US" w:eastAsia="zh-CN"/>
              </w:rPr>
              <w:t>油罐清掏</w:t>
            </w:r>
          </w:p>
        </w:tc>
        <w:tc>
          <w:tcPr>
            <w:tcW w:w="668" w:type="dxa"/>
            <w:noWrap w:val="0"/>
            <w:vAlign w:val="center"/>
          </w:tcPr>
          <w:p>
            <w:pPr>
              <w:pStyle w:val="11"/>
              <w:spacing w:line="240" w:lineRule="auto"/>
              <w:jc w:val="center"/>
              <w:rPr>
                <w:rFonts w:hint="default" w:ascii="Times New Roman" w:hAnsi="Times New Roman" w:cs="Times New Roman"/>
                <w:kern w:val="2"/>
                <w:sz w:val="21"/>
                <w:szCs w:val="24"/>
                <w:lang w:val="en-US" w:eastAsia="zh-CN"/>
              </w:rPr>
            </w:pPr>
            <w:r>
              <w:rPr>
                <w:rFonts w:hint="eastAsia" w:ascii="Times New Roman" w:hAnsi="Times New Roman" w:cs="Times New Roman"/>
                <w:kern w:val="2"/>
                <w:sz w:val="21"/>
                <w:szCs w:val="24"/>
                <w:lang w:val="en-US" w:eastAsia="zh-CN"/>
              </w:rPr>
              <w:t>固态</w:t>
            </w:r>
          </w:p>
        </w:tc>
        <w:tc>
          <w:tcPr>
            <w:tcW w:w="1143" w:type="dxa"/>
            <w:noWrap w:val="0"/>
            <w:vAlign w:val="center"/>
          </w:tcPr>
          <w:p>
            <w:pPr>
              <w:pStyle w:val="11"/>
              <w:spacing w:line="240" w:lineRule="auto"/>
              <w:jc w:val="center"/>
              <w:rPr>
                <w:rFonts w:hint="default" w:ascii="Times New Roman" w:hAnsi="Times New Roman" w:cs="Times New Roman"/>
                <w:kern w:val="2"/>
                <w:sz w:val="21"/>
                <w:szCs w:val="24"/>
                <w:lang w:val="en-US" w:eastAsia="zh-CN"/>
              </w:rPr>
            </w:pPr>
            <w:r>
              <w:rPr>
                <w:rFonts w:hint="eastAsia" w:ascii="Times New Roman" w:hAnsi="Times New Roman" w:cs="Times New Roman"/>
                <w:kern w:val="2"/>
                <w:sz w:val="21"/>
                <w:szCs w:val="24"/>
                <w:lang w:val="en-US" w:eastAsia="zh-CN"/>
              </w:rPr>
              <w:t>0.75/5a</w:t>
            </w:r>
          </w:p>
        </w:tc>
        <w:tc>
          <w:tcPr>
            <w:tcW w:w="1120" w:type="dxa"/>
            <w:noWrap w:val="0"/>
            <w:vAlign w:val="center"/>
          </w:tcPr>
          <w:p>
            <w:pPr>
              <w:pStyle w:val="11"/>
              <w:spacing w:line="240" w:lineRule="auto"/>
              <w:jc w:val="center"/>
              <w:rPr>
                <w:rFonts w:hint="default" w:ascii="Times New Roman" w:hAnsi="Times New Roman" w:cs="Times New Roman"/>
                <w:kern w:val="2"/>
                <w:sz w:val="21"/>
                <w:szCs w:val="24"/>
                <w:lang w:val="en-US" w:eastAsia="zh-CN"/>
              </w:rPr>
            </w:pPr>
            <w:r>
              <w:rPr>
                <w:rFonts w:hint="eastAsia" w:ascii="Times New Roman" w:hAnsi="Times New Roman" w:cs="Times New Roman"/>
                <w:kern w:val="2"/>
                <w:sz w:val="21"/>
                <w:szCs w:val="24"/>
                <w:lang w:val="en-US" w:eastAsia="zh-CN"/>
              </w:rPr>
              <w:t>-</w:t>
            </w:r>
          </w:p>
        </w:tc>
        <w:tc>
          <w:tcPr>
            <w:tcW w:w="1440" w:type="dxa"/>
            <w:noWrap w:val="0"/>
            <w:vAlign w:val="center"/>
          </w:tcPr>
          <w:p>
            <w:pPr>
              <w:pStyle w:val="11"/>
              <w:spacing w:line="240" w:lineRule="auto"/>
              <w:jc w:val="center"/>
              <w:rPr>
                <w:rFonts w:hint="default" w:ascii="Times New Roman" w:hAnsi="Times New Roman" w:cs="Times New Roman"/>
                <w:kern w:val="2"/>
                <w:sz w:val="21"/>
                <w:szCs w:val="24"/>
                <w:lang w:val="en-US" w:eastAsia="zh-CN"/>
              </w:rPr>
            </w:pPr>
            <w:r>
              <w:rPr>
                <w:rFonts w:hint="eastAsia" w:ascii="Times New Roman" w:hAnsi="Times New Roman" w:cs="Times New Roman"/>
                <w:kern w:val="2"/>
                <w:sz w:val="21"/>
                <w:szCs w:val="24"/>
                <w:lang w:val="en-US" w:eastAsia="zh-CN"/>
              </w:rPr>
              <w:t>0.75/5a</w:t>
            </w:r>
          </w:p>
        </w:tc>
        <w:tc>
          <w:tcPr>
            <w:tcW w:w="1119" w:type="dxa"/>
            <w:vMerge w:val="restart"/>
            <w:noWrap w:val="0"/>
            <w:vAlign w:val="center"/>
          </w:tcPr>
          <w:p>
            <w:pPr>
              <w:pStyle w:val="11"/>
              <w:spacing w:line="240" w:lineRule="auto"/>
              <w:jc w:val="center"/>
              <w:rPr>
                <w:rFonts w:hint="default" w:ascii="Times New Roman" w:hAnsi="Times New Roman" w:cs="Times New Roman"/>
                <w:kern w:val="2"/>
                <w:sz w:val="21"/>
                <w:szCs w:val="24"/>
                <w:lang w:val="en-US" w:eastAsia="zh-CN"/>
              </w:rPr>
            </w:pPr>
            <w:r>
              <w:rPr>
                <w:rFonts w:hint="eastAsia" w:ascii="Times New Roman" w:hAnsi="Times New Roman" w:cs="Times New Roman"/>
                <w:kern w:val="2"/>
                <w:sz w:val="21"/>
                <w:szCs w:val="24"/>
                <w:lang w:val="en-US" w:eastAsia="zh-CN"/>
              </w:rPr>
              <w:t>有资质单位处置</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1045" w:hRule="exact"/>
          <w:jc w:val="center"/>
        </w:trPr>
        <w:tc>
          <w:tcPr>
            <w:tcW w:w="561" w:type="dxa"/>
            <w:noWrap w:val="0"/>
            <w:vAlign w:val="center"/>
          </w:tcPr>
          <w:p>
            <w:pPr>
              <w:pStyle w:val="11"/>
              <w:spacing w:line="240" w:lineRule="auto"/>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3</w:t>
            </w:r>
          </w:p>
        </w:tc>
        <w:tc>
          <w:tcPr>
            <w:tcW w:w="950" w:type="dxa"/>
            <w:noWrap w:val="0"/>
            <w:vAlign w:val="center"/>
          </w:tcPr>
          <w:p>
            <w:pPr>
              <w:pStyle w:val="11"/>
              <w:spacing w:line="240" w:lineRule="auto"/>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废活性炭</w:t>
            </w:r>
          </w:p>
        </w:tc>
        <w:tc>
          <w:tcPr>
            <w:tcW w:w="756" w:type="dxa"/>
            <w:noWrap w:val="0"/>
            <w:vAlign w:val="center"/>
          </w:tcPr>
          <w:p>
            <w:pPr>
              <w:pStyle w:val="11"/>
              <w:spacing w:line="240" w:lineRule="auto"/>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危险废物</w:t>
            </w:r>
          </w:p>
        </w:tc>
        <w:tc>
          <w:tcPr>
            <w:tcW w:w="844" w:type="dxa"/>
            <w:noWrap w:val="0"/>
            <w:vAlign w:val="center"/>
          </w:tcPr>
          <w:p>
            <w:pPr>
              <w:pStyle w:val="11"/>
              <w:spacing w:line="240" w:lineRule="auto"/>
              <w:jc w:val="center"/>
              <w:rPr>
                <w:rFonts w:hint="eastAsia" w:ascii="Times New Roman" w:hAnsi="Times New Roman" w:cs="Times New Roman"/>
                <w:kern w:val="2"/>
                <w:sz w:val="21"/>
                <w:szCs w:val="24"/>
                <w:lang w:val="en-US" w:eastAsia="zh-CN"/>
              </w:rPr>
            </w:pPr>
            <w:r>
              <w:rPr>
                <w:rFonts w:hint="eastAsia" w:ascii="Times New Roman" w:hAnsi="Times New Roman" w:cs="Times New Roman"/>
                <w:kern w:val="2"/>
                <w:sz w:val="21"/>
                <w:szCs w:val="24"/>
                <w:lang w:val="en-US" w:eastAsia="zh-CN"/>
              </w:rPr>
              <w:t>三级油气回收</w:t>
            </w:r>
          </w:p>
        </w:tc>
        <w:tc>
          <w:tcPr>
            <w:tcW w:w="668" w:type="dxa"/>
            <w:noWrap w:val="0"/>
            <w:vAlign w:val="center"/>
          </w:tcPr>
          <w:p>
            <w:pPr>
              <w:pStyle w:val="11"/>
              <w:spacing w:line="240" w:lineRule="auto"/>
              <w:jc w:val="center"/>
              <w:rPr>
                <w:rFonts w:hint="eastAsia" w:ascii="Times New Roman" w:hAnsi="Times New Roman" w:cs="Times New Roman"/>
                <w:kern w:val="2"/>
                <w:sz w:val="21"/>
                <w:szCs w:val="24"/>
                <w:lang w:val="en-US" w:eastAsia="zh-CN"/>
              </w:rPr>
            </w:pPr>
            <w:r>
              <w:rPr>
                <w:rFonts w:hint="eastAsia" w:ascii="Times New Roman" w:hAnsi="Times New Roman" w:cs="Times New Roman"/>
                <w:kern w:val="2"/>
                <w:sz w:val="21"/>
                <w:szCs w:val="24"/>
                <w:lang w:val="en-US" w:eastAsia="zh-CN"/>
              </w:rPr>
              <w:t>固态</w:t>
            </w:r>
          </w:p>
        </w:tc>
        <w:tc>
          <w:tcPr>
            <w:tcW w:w="1143" w:type="dxa"/>
            <w:noWrap w:val="0"/>
            <w:vAlign w:val="center"/>
          </w:tcPr>
          <w:p>
            <w:pPr>
              <w:pStyle w:val="11"/>
              <w:spacing w:line="240" w:lineRule="auto"/>
              <w:jc w:val="center"/>
              <w:rPr>
                <w:rFonts w:hint="eastAsia" w:ascii="Times New Roman" w:hAnsi="Times New Roman" w:cs="Times New Roman"/>
                <w:sz w:val="21"/>
                <w:szCs w:val="21"/>
                <w:lang w:val="en-US" w:eastAsia="zh-CN"/>
              </w:rPr>
            </w:pPr>
            <w:r>
              <w:rPr>
                <w:rFonts w:hint="eastAsia" w:ascii="Times New Roman" w:hAnsi="Times New Roman" w:cs="Times New Roman"/>
                <w:kern w:val="2"/>
                <w:sz w:val="21"/>
                <w:szCs w:val="24"/>
                <w:lang w:val="en-US" w:eastAsia="zh-CN"/>
              </w:rPr>
              <w:t>/</w:t>
            </w:r>
          </w:p>
        </w:tc>
        <w:tc>
          <w:tcPr>
            <w:tcW w:w="1120" w:type="dxa"/>
            <w:noWrap w:val="0"/>
            <w:vAlign w:val="center"/>
          </w:tcPr>
          <w:p>
            <w:pPr>
              <w:pStyle w:val="11"/>
              <w:spacing w:line="240" w:lineRule="auto"/>
              <w:jc w:val="center"/>
              <w:rPr>
                <w:rFonts w:hint="eastAsia" w:ascii="Times New Roman" w:hAnsi="Times New Roman" w:cs="Times New Roman"/>
                <w:color w:val="auto"/>
                <w:kern w:val="2"/>
                <w:sz w:val="21"/>
                <w:szCs w:val="24"/>
                <w:lang w:val="en-US" w:eastAsia="zh-CN"/>
              </w:rPr>
            </w:pPr>
            <w:r>
              <w:rPr>
                <w:rFonts w:hint="eastAsia" w:ascii="Times New Roman" w:hAnsi="Times New Roman" w:cs="Times New Roman"/>
                <w:color w:val="auto"/>
                <w:kern w:val="2"/>
                <w:sz w:val="21"/>
                <w:szCs w:val="24"/>
                <w:lang w:val="en-US" w:eastAsia="zh-CN"/>
              </w:rPr>
              <w:t>/</w:t>
            </w:r>
          </w:p>
        </w:tc>
        <w:tc>
          <w:tcPr>
            <w:tcW w:w="1440" w:type="dxa"/>
            <w:noWrap w:val="0"/>
            <w:vAlign w:val="center"/>
          </w:tcPr>
          <w:p>
            <w:pPr>
              <w:pStyle w:val="11"/>
              <w:spacing w:line="240" w:lineRule="auto"/>
              <w:jc w:val="center"/>
              <w:rPr>
                <w:rFonts w:hint="eastAsia" w:ascii="Times New Roman" w:hAnsi="Times New Roman" w:cs="Times New Roman"/>
                <w:color w:val="auto"/>
                <w:kern w:val="2"/>
                <w:sz w:val="21"/>
                <w:szCs w:val="24"/>
                <w:lang w:val="en-US" w:eastAsia="zh-CN"/>
              </w:rPr>
            </w:pPr>
            <w:r>
              <w:rPr>
                <w:rFonts w:hint="eastAsia" w:ascii="Times New Roman" w:hAnsi="Times New Roman" w:cs="Times New Roman"/>
                <w:color w:val="auto"/>
                <w:kern w:val="2"/>
                <w:sz w:val="21"/>
                <w:szCs w:val="24"/>
                <w:lang w:val="en-US" w:eastAsia="zh-CN"/>
              </w:rPr>
              <w:t>0.042t/5a</w:t>
            </w:r>
          </w:p>
        </w:tc>
        <w:tc>
          <w:tcPr>
            <w:tcW w:w="1119" w:type="dxa"/>
            <w:vMerge w:val="continue"/>
            <w:noWrap w:val="0"/>
            <w:vAlign w:val="center"/>
          </w:tcPr>
          <w:p>
            <w:pPr>
              <w:pStyle w:val="11"/>
              <w:spacing w:line="240" w:lineRule="auto"/>
              <w:jc w:val="center"/>
              <w:rPr>
                <w:rFonts w:hint="eastAsia" w:ascii="Times New Roman" w:hAnsi="Times New Roman" w:cs="Times New Roman"/>
                <w:kern w:val="2"/>
                <w:sz w:val="21"/>
                <w:szCs w:val="24"/>
                <w:lang w:val="en-US" w:eastAsia="zh-CN"/>
              </w:rPr>
            </w:pPr>
          </w:p>
        </w:tc>
      </w:tr>
    </w:tbl>
    <w:p>
      <w:pPr>
        <w:spacing w:line="396" w:lineRule="auto"/>
        <w:ind w:firstLine="482" w:firstLineChars="200"/>
        <w:jc w:val="left"/>
        <w:outlineLvl w:val="1"/>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（二） 环保设施去除效率</w:t>
      </w:r>
    </w:p>
    <w:p>
      <w:pPr>
        <w:spacing w:line="360" w:lineRule="auto"/>
        <w:ind w:firstLine="600" w:firstLineChars="250"/>
        <w:jc w:val="left"/>
        <w:outlineLvl w:val="0"/>
        <w:rPr>
          <w:rFonts w:ascii="Times New Roman" w:hAnsi="Times New Roman" w:eastAsia="宋体" w:cs="Times New Roman"/>
          <w:bCs/>
          <w:color w:val="000000"/>
          <w:sz w:val="24"/>
          <w:szCs w:val="24"/>
        </w:rPr>
      </w:pPr>
      <w:r>
        <w:rPr>
          <w:rFonts w:hint="eastAsia" w:ascii="Times New Roman" w:hAnsi="Times New Roman" w:eastAsia="宋体" w:cs="Times New Roman"/>
          <w:bCs/>
          <w:color w:val="000000"/>
          <w:sz w:val="24"/>
          <w:szCs w:val="24"/>
        </w:rPr>
        <w:t>1）废水达到接管标准要求。</w:t>
      </w:r>
    </w:p>
    <w:p>
      <w:pPr>
        <w:spacing w:line="360" w:lineRule="auto"/>
        <w:ind w:firstLine="600" w:firstLineChars="250"/>
        <w:jc w:val="left"/>
        <w:outlineLvl w:val="0"/>
        <w:rPr>
          <w:rFonts w:hint="default" w:ascii="Times New Roman" w:hAnsi="Times New Roman" w:eastAsia="宋体" w:cs="Times New Roman"/>
          <w:bCs/>
          <w:color w:val="000000"/>
          <w:sz w:val="24"/>
          <w:szCs w:val="24"/>
          <w:lang w:val="en-US" w:eastAsia="zh-CN"/>
        </w:rPr>
      </w:pPr>
      <w:r>
        <w:rPr>
          <w:rFonts w:hint="eastAsia" w:ascii="Times New Roman" w:hAnsi="Times New Roman" w:eastAsia="宋体" w:cs="Times New Roman"/>
          <w:bCs/>
          <w:color w:val="000000"/>
          <w:sz w:val="24"/>
          <w:szCs w:val="24"/>
        </w:rPr>
        <w:t>2）储罐油气通过三次油气回收系统采用冷凝及活性炭吸附处理后经4.5m排气筒</w:t>
      </w:r>
      <w:r>
        <w:rPr>
          <w:rFonts w:hint="eastAsia" w:ascii="Times New Roman" w:hAnsi="Times New Roman" w:eastAsia="宋体"/>
          <w:sz w:val="24"/>
          <w:szCs w:val="24"/>
          <w:lang w:val="en-US" w:eastAsia="zh-CN"/>
        </w:rPr>
        <w:t>以有组织形式</w:t>
      </w:r>
      <w:r>
        <w:rPr>
          <w:rFonts w:hint="eastAsia" w:ascii="Times New Roman" w:hAnsi="Times New Roman" w:eastAsia="宋体" w:cs="Times New Roman"/>
          <w:bCs/>
          <w:color w:val="000000"/>
          <w:sz w:val="24"/>
          <w:szCs w:val="24"/>
        </w:rPr>
        <w:t>达标排放</w:t>
      </w:r>
      <w:r>
        <w:rPr>
          <w:rFonts w:hint="eastAsia" w:ascii="Times New Roman" w:hAnsi="Times New Roman" w:eastAsia="宋体" w:cs="Times New Roman"/>
          <w:bCs/>
          <w:color w:val="000000"/>
          <w:sz w:val="24"/>
          <w:szCs w:val="24"/>
          <w:lang w:eastAsia="zh-CN"/>
        </w:rPr>
        <w:t>，</w:t>
      </w:r>
      <w:r>
        <w:rPr>
          <w:rFonts w:hint="eastAsia" w:ascii="Times New Roman" w:hAnsi="Times New Roman" w:eastAsia="宋体" w:cs="Times New Roman"/>
          <w:bCs/>
          <w:color w:val="000000"/>
          <w:sz w:val="24"/>
          <w:szCs w:val="24"/>
          <w:lang w:val="en-US" w:eastAsia="zh-CN"/>
        </w:rPr>
        <w:t>有组织非甲烷总烃</w:t>
      </w:r>
      <w:r>
        <w:rPr>
          <w:rFonts w:hint="eastAsia" w:ascii="Times New Roman" w:hAnsi="Times New Roman" w:eastAsia="宋体" w:cs="Times New Roman"/>
          <w:bCs/>
          <w:color w:val="000000"/>
          <w:sz w:val="24"/>
          <w:szCs w:val="24"/>
        </w:rPr>
        <w:t>满足相关标准要求</w:t>
      </w:r>
      <w:r>
        <w:rPr>
          <w:rFonts w:hint="eastAsia" w:ascii="Times New Roman" w:hAnsi="Times New Roman" w:eastAsia="宋体" w:cs="Times New Roman"/>
          <w:bCs/>
          <w:color w:val="000000"/>
          <w:sz w:val="24"/>
          <w:szCs w:val="24"/>
          <w:lang w:eastAsia="zh-CN"/>
        </w:rPr>
        <w:t>。</w:t>
      </w:r>
      <w:r>
        <w:rPr>
          <w:rFonts w:hint="eastAsia" w:ascii="Times New Roman" w:hAnsi="Times New Roman" w:eastAsia="宋体" w:cs="Times New Roman"/>
          <w:bCs/>
          <w:color w:val="000000"/>
          <w:sz w:val="24"/>
          <w:szCs w:val="24"/>
        </w:rPr>
        <w:t>卸油及加油作业过程中产生的非甲烷总烃通过油气回收系统处理后以无组织形式达标排放，</w:t>
      </w:r>
      <w:r>
        <w:rPr>
          <w:rFonts w:hint="eastAsia" w:ascii="Times New Roman" w:hAnsi="Times New Roman" w:eastAsia="宋体" w:cs="Times New Roman"/>
          <w:bCs/>
          <w:color w:val="000000"/>
          <w:sz w:val="24"/>
          <w:szCs w:val="24"/>
          <w:lang w:val="en-US" w:eastAsia="zh-CN"/>
        </w:rPr>
        <w:t>无组织非甲烷总烃</w:t>
      </w:r>
      <w:r>
        <w:rPr>
          <w:rFonts w:hint="eastAsia" w:ascii="Times New Roman" w:hAnsi="Times New Roman" w:eastAsia="宋体" w:cs="Times New Roman"/>
          <w:bCs/>
          <w:color w:val="000000"/>
          <w:sz w:val="24"/>
          <w:szCs w:val="24"/>
        </w:rPr>
        <w:t>满足相关标准要求</w:t>
      </w:r>
      <w:r>
        <w:rPr>
          <w:rFonts w:hint="eastAsia" w:ascii="Times New Roman" w:hAnsi="Times New Roman" w:eastAsia="宋体" w:cs="Times New Roman"/>
          <w:bCs/>
          <w:color w:val="000000"/>
          <w:sz w:val="24"/>
          <w:szCs w:val="24"/>
          <w:lang w:eastAsia="zh-CN"/>
        </w:rPr>
        <w:t>。</w:t>
      </w:r>
    </w:p>
    <w:p>
      <w:pPr>
        <w:spacing w:line="360" w:lineRule="auto"/>
        <w:ind w:firstLine="602" w:firstLineChars="250"/>
        <w:jc w:val="left"/>
        <w:outlineLvl w:val="0"/>
        <w:rPr>
          <w:rFonts w:ascii="Times New Roman" w:hAnsi="Times New Roman" w:eastAsia="宋体" w:cs="Times New Roman"/>
          <w:b/>
          <w:sz w:val="24"/>
          <w:szCs w:val="24"/>
        </w:rPr>
      </w:pPr>
      <w:r>
        <w:rPr>
          <w:rFonts w:ascii="Times New Roman" w:hAnsi="Times New Roman" w:eastAsia="宋体" w:cs="Times New Roman"/>
          <w:b/>
          <w:sz w:val="24"/>
          <w:szCs w:val="24"/>
        </w:rPr>
        <w:t>五、工程建设对环境的影响</w:t>
      </w:r>
    </w:p>
    <w:p>
      <w:pPr>
        <w:spacing w:line="396"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sz w:val="24"/>
          <w:szCs w:val="24"/>
        </w:rPr>
        <w:t>中国石化销售股份有限公司江苏宿迁石油分公司</w:t>
      </w:r>
      <w:r>
        <w:rPr>
          <w:rFonts w:ascii="Times New Roman" w:hAnsi="Times New Roman" w:eastAsia="宋体" w:cs="Times New Roman"/>
          <w:color w:val="000000"/>
          <w:sz w:val="24"/>
          <w:szCs w:val="24"/>
        </w:rPr>
        <w:t>位于</w:t>
      </w:r>
      <w:r>
        <w:rPr>
          <w:rFonts w:hint="eastAsia" w:ascii="Times New Roman" w:hAnsi="Times New Roman" w:eastAsia="宋体" w:cs="Times New Roman"/>
          <w:sz w:val="24"/>
          <w:szCs w:val="24"/>
        </w:rPr>
        <w:t>宿迁市宿城区</w:t>
      </w:r>
      <w:r>
        <w:rPr>
          <w:rFonts w:hint="eastAsia" w:ascii="Times New Roman" w:hAnsi="Times New Roman" w:eastAsia="宋体" w:cs="Times New Roman"/>
          <w:sz w:val="24"/>
          <w:szCs w:val="24"/>
          <w:lang w:val="en-US" w:eastAsia="zh-CN"/>
        </w:rPr>
        <w:t>运河南路83号</w:t>
      </w:r>
      <w:r>
        <w:rPr>
          <w:rFonts w:ascii="Times New Roman" w:hAnsi="Times New Roman" w:eastAsia="宋体" w:cs="Times New Roman"/>
          <w:color w:val="000000"/>
          <w:sz w:val="24"/>
          <w:szCs w:val="24"/>
        </w:rPr>
        <w:t>，根据验收监测报告，项目各项污染物</w:t>
      </w:r>
      <w:r>
        <w:rPr>
          <w:rFonts w:hint="eastAsia" w:ascii="Times New Roman" w:hAnsi="Times New Roman" w:eastAsia="宋体" w:cs="Times New Roman"/>
          <w:color w:val="000000"/>
          <w:sz w:val="24"/>
          <w:szCs w:val="24"/>
        </w:rPr>
        <w:t>达标</w:t>
      </w:r>
      <w:r>
        <w:rPr>
          <w:rFonts w:ascii="Times New Roman" w:hAnsi="Times New Roman" w:eastAsia="宋体" w:cs="Times New Roman"/>
          <w:color w:val="000000"/>
          <w:sz w:val="24"/>
          <w:szCs w:val="24"/>
        </w:rPr>
        <w:t>排放，周边环境无明显异常。</w:t>
      </w:r>
    </w:p>
    <w:p>
      <w:pPr>
        <w:spacing w:line="360" w:lineRule="auto"/>
        <w:jc w:val="left"/>
        <w:outlineLvl w:val="0"/>
        <w:rPr>
          <w:rFonts w:ascii="Times New Roman" w:hAnsi="Times New Roman" w:eastAsia="宋体" w:cs="Times New Roman"/>
          <w:b/>
          <w:sz w:val="24"/>
          <w:szCs w:val="24"/>
        </w:rPr>
      </w:pPr>
    </w:p>
    <w:p>
      <w:pPr>
        <w:spacing w:line="360" w:lineRule="auto"/>
        <w:jc w:val="left"/>
        <w:outlineLvl w:val="0"/>
        <w:rPr>
          <w:rFonts w:ascii="Times New Roman" w:hAnsi="Times New Roman" w:eastAsia="宋体" w:cs="Times New Roman"/>
          <w:b/>
          <w:sz w:val="24"/>
          <w:szCs w:val="24"/>
        </w:rPr>
      </w:pPr>
      <w:r>
        <w:rPr>
          <w:rFonts w:ascii="Times New Roman" w:hAnsi="Times New Roman" w:eastAsia="宋体" w:cs="Times New Roman"/>
          <w:b/>
          <w:sz w:val="24"/>
          <w:szCs w:val="24"/>
        </w:rPr>
        <w:drawing>
          <wp:inline distT="0" distB="0" distL="114300" distR="114300">
            <wp:extent cx="5514340" cy="5675630"/>
            <wp:effectExtent l="0" t="0" r="10160" b="1270"/>
            <wp:docPr id="1" name="图片 1" descr="doc00191620231031172514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oc00191620231031172514_00"/>
                    <pic:cNvPicPr>
                      <a:picLocks noChangeAspect="1"/>
                    </pic:cNvPicPr>
                  </pic:nvPicPr>
                  <pic:blipFill>
                    <a:blip r:embed="rId4"/>
                    <a:srcRect l="13473" t="8026" r="9016" b="35585"/>
                    <a:stretch>
                      <a:fillRect/>
                    </a:stretch>
                  </pic:blipFill>
                  <pic:spPr>
                    <a:xfrm>
                      <a:off x="0" y="0"/>
                      <a:ext cx="5514340" cy="5675630"/>
                    </a:xfrm>
                    <a:prstGeom prst="rect">
                      <a:avLst/>
                    </a:prstGeom>
                  </pic:spPr>
                </pic:pic>
              </a:graphicData>
            </a:graphic>
          </wp:inline>
        </w:drawing>
      </w:r>
    </w:p>
    <w:p>
      <w:pPr>
        <w:spacing w:line="360" w:lineRule="auto"/>
        <w:jc w:val="left"/>
        <w:outlineLvl w:val="0"/>
        <w:rPr>
          <w:rFonts w:ascii="Times New Roman" w:hAnsi="Times New Roman" w:eastAsia="宋体" w:cs="Times New Roman"/>
          <w:b/>
          <w:sz w:val="24"/>
          <w:szCs w:val="24"/>
        </w:rPr>
      </w:pPr>
    </w:p>
    <w:p>
      <w:pPr>
        <w:spacing w:line="360" w:lineRule="auto"/>
        <w:jc w:val="left"/>
        <w:outlineLvl w:val="0"/>
        <w:rPr>
          <w:rFonts w:ascii="Times New Roman" w:hAnsi="Times New Roman" w:eastAsia="宋体" w:cs="Times New Roman"/>
          <w:b/>
          <w:sz w:val="24"/>
          <w:szCs w:val="24"/>
        </w:rPr>
      </w:pPr>
    </w:p>
    <w:p>
      <w:pPr>
        <w:spacing w:line="360" w:lineRule="auto"/>
        <w:jc w:val="left"/>
        <w:outlineLvl w:val="0"/>
        <w:rPr>
          <w:rFonts w:ascii="Times New Roman" w:hAnsi="Times New Roman" w:eastAsia="宋体" w:cs="Times New Roman"/>
          <w:b/>
          <w:sz w:val="24"/>
          <w:szCs w:val="24"/>
        </w:rPr>
      </w:pPr>
    </w:p>
    <w:p>
      <w:pPr>
        <w:spacing w:line="360" w:lineRule="auto"/>
        <w:jc w:val="left"/>
        <w:outlineLvl w:val="0"/>
        <w:rPr>
          <w:rFonts w:ascii="Times New Roman" w:hAnsi="Times New Roman" w:eastAsia="宋体" w:cs="Times New Roman"/>
          <w:b/>
          <w:sz w:val="24"/>
          <w:szCs w:val="24"/>
        </w:rPr>
      </w:pPr>
    </w:p>
    <w:p>
      <w:pPr>
        <w:spacing w:line="360" w:lineRule="auto"/>
        <w:jc w:val="left"/>
        <w:outlineLvl w:val="0"/>
        <w:rPr>
          <w:rFonts w:ascii="Times New Roman" w:hAnsi="Times New Roman" w:eastAsia="宋体" w:cs="Times New Roman"/>
          <w:b/>
          <w:sz w:val="24"/>
          <w:szCs w:val="24"/>
        </w:rPr>
      </w:pPr>
    </w:p>
    <w:p>
      <w:pPr>
        <w:spacing w:line="360" w:lineRule="auto"/>
        <w:jc w:val="left"/>
        <w:outlineLvl w:val="0"/>
        <w:rPr>
          <w:rFonts w:ascii="Times New Roman" w:hAnsi="Times New Roman" w:eastAsia="宋体" w:cs="Times New Roman"/>
          <w:b/>
          <w:sz w:val="24"/>
          <w:szCs w:val="24"/>
        </w:rPr>
      </w:pPr>
    </w:p>
    <w:p>
      <w:pPr>
        <w:spacing w:line="360" w:lineRule="auto"/>
        <w:jc w:val="left"/>
        <w:outlineLvl w:val="0"/>
        <w:rPr>
          <w:rFonts w:ascii="Times New Roman" w:hAnsi="Times New Roman" w:eastAsia="宋体" w:cs="Times New Roman"/>
          <w:b/>
          <w:sz w:val="24"/>
          <w:szCs w:val="24"/>
        </w:rPr>
      </w:pPr>
    </w:p>
    <w:p>
      <w:pPr>
        <w:spacing w:line="360" w:lineRule="auto"/>
        <w:jc w:val="left"/>
        <w:outlineLvl w:val="0"/>
        <w:rPr>
          <w:rFonts w:ascii="Times New Roman" w:hAnsi="Times New Roman" w:eastAsia="宋体" w:cs="Times New Roman"/>
          <w:b/>
          <w:sz w:val="24"/>
          <w:szCs w:val="24"/>
        </w:rPr>
      </w:pPr>
    </w:p>
    <w:p>
      <w:pPr>
        <w:spacing w:line="480" w:lineRule="auto"/>
        <w:jc w:val="left"/>
        <w:outlineLvl w:val="0"/>
        <w:rPr>
          <w:rFonts w:ascii="Times New Roman" w:hAnsi="Times New Roman" w:eastAsia="宋体" w:cs="Times New Roman"/>
          <w:sz w:val="28"/>
          <w:szCs w:val="28"/>
        </w:rPr>
      </w:pPr>
    </w:p>
    <w:sectPr>
      <w:pgSz w:w="11906" w:h="16838"/>
      <w:pgMar w:top="1440" w:right="1644" w:bottom="1440" w:left="170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dobe Caslon Pro">
    <w:altName w:val="Segoe Print"/>
    <w:panose1 w:val="00000000000000000000"/>
    <w:charset w:val="00"/>
    <w:family w:val="roman"/>
    <w:pitch w:val="default"/>
    <w:sig w:usb0="00000000" w:usb1="00000000" w:usb2="00000000" w:usb3="00000000" w:csb0="00000093"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63C59"/>
    <w:multiLevelType w:val="singleLevel"/>
    <w:tmpl w:val="14863C59"/>
    <w:lvl w:ilvl="0" w:tentative="0">
      <w:start w:val="1"/>
      <w:numFmt w:val="bullet"/>
      <w:pStyle w:val="6"/>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mMmUyZThmMWVmYjg3NTk2YzQ4NTk2N2ZiNzE5ODEifQ=="/>
  </w:docVars>
  <w:rsids>
    <w:rsidRoot w:val="00BC6A67"/>
    <w:rsid w:val="00000810"/>
    <w:rsid w:val="0000210F"/>
    <w:rsid w:val="00003250"/>
    <w:rsid w:val="000105AD"/>
    <w:rsid w:val="00013654"/>
    <w:rsid w:val="000310AB"/>
    <w:rsid w:val="00037C4B"/>
    <w:rsid w:val="00040C78"/>
    <w:rsid w:val="00052AE8"/>
    <w:rsid w:val="000540C8"/>
    <w:rsid w:val="00054B17"/>
    <w:rsid w:val="00055CF2"/>
    <w:rsid w:val="00056942"/>
    <w:rsid w:val="0006252E"/>
    <w:rsid w:val="000627B8"/>
    <w:rsid w:val="00070CF2"/>
    <w:rsid w:val="00081403"/>
    <w:rsid w:val="000814D3"/>
    <w:rsid w:val="000815F8"/>
    <w:rsid w:val="000904DC"/>
    <w:rsid w:val="00090D2B"/>
    <w:rsid w:val="000A7090"/>
    <w:rsid w:val="000B236F"/>
    <w:rsid w:val="000B5FCA"/>
    <w:rsid w:val="000C1302"/>
    <w:rsid w:val="000C3ACF"/>
    <w:rsid w:val="000C4642"/>
    <w:rsid w:val="000C670B"/>
    <w:rsid w:val="000D43B5"/>
    <w:rsid w:val="000D518C"/>
    <w:rsid w:val="000F0E4E"/>
    <w:rsid w:val="000F5A76"/>
    <w:rsid w:val="000F5B7A"/>
    <w:rsid w:val="000F5EE4"/>
    <w:rsid w:val="000F7379"/>
    <w:rsid w:val="00100D81"/>
    <w:rsid w:val="001046EB"/>
    <w:rsid w:val="001139F6"/>
    <w:rsid w:val="00117989"/>
    <w:rsid w:val="00122E4E"/>
    <w:rsid w:val="001231A3"/>
    <w:rsid w:val="001254B3"/>
    <w:rsid w:val="00131B9E"/>
    <w:rsid w:val="001323B1"/>
    <w:rsid w:val="00133926"/>
    <w:rsid w:val="00134CB2"/>
    <w:rsid w:val="00135E2F"/>
    <w:rsid w:val="00135F87"/>
    <w:rsid w:val="001446AB"/>
    <w:rsid w:val="0016061C"/>
    <w:rsid w:val="001606A0"/>
    <w:rsid w:val="00160AF5"/>
    <w:rsid w:val="00164A7B"/>
    <w:rsid w:val="0016757E"/>
    <w:rsid w:val="00172E41"/>
    <w:rsid w:val="00173860"/>
    <w:rsid w:val="00184EEA"/>
    <w:rsid w:val="00185362"/>
    <w:rsid w:val="001911D5"/>
    <w:rsid w:val="001A7577"/>
    <w:rsid w:val="001A7EC7"/>
    <w:rsid w:val="001B3F2C"/>
    <w:rsid w:val="001B6688"/>
    <w:rsid w:val="001C0DFA"/>
    <w:rsid w:val="001C17F7"/>
    <w:rsid w:val="001C59AC"/>
    <w:rsid w:val="001D1529"/>
    <w:rsid w:val="001D7879"/>
    <w:rsid w:val="001E3D25"/>
    <w:rsid w:val="001F132C"/>
    <w:rsid w:val="001F2680"/>
    <w:rsid w:val="001F43C9"/>
    <w:rsid w:val="001F5B10"/>
    <w:rsid w:val="001F602B"/>
    <w:rsid w:val="00201906"/>
    <w:rsid w:val="00203F10"/>
    <w:rsid w:val="00207DB8"/>
    <w:rsid w:val="0021281B"/>
    <w:rsid w:val="00213803"/>
    <w:rsid w:val="00217C71"/>
    <w:rsid w:val="002204A6"/>
    <w:rsid w:val="00230FAC"/>
    <w:rsid w:val="00232B18"/>
    <w:rsid w:val="0023662B"/>
    <w:rsid w:val="00237A85"/>
    <w:rsid w:val="00240A6A"/>
    <w:rsid w:val="00240F7A"/>
    <w:rsid w:val="00254F08"/>
    <w:rsid w:val="0025508D"/>
    <w:rsid w:val="00264D46"/>
    <w:rsid w:val="0026570F"/>
    <w:rsid w:val="002704B2"/>
    <w:rsid w:val="002736E7"/>
    <w:rsid w:val="00277E2C"/>
    <w:rsid w:val="00277F4C"/>
    <w:rsid w:val="002805B7"/>
    <w:rsid w:val="00281BA3"/>
    <w:rsid w:val="002847C8"/>
    <w:rsid w:val="002916CA"/>
    <w:rsid w:val="0029299A"/>
    <w:rsid w:val="00297A35"/>
    <w:rsid w:val="002A3C6B"/>
    <w:rsid w:val="002B033C"/>
    <w:rsid w:val="002B0E06"/>
    <w:rsid w:val="002B4451"/>
    <w:rsid w:val="002B460F"/>
    <w:rsid w:val="002B742C"/>
    <w:rsid w:val="002C1FBD"/>
    <w:rsid w:val="002C6F96"/>
    <w:rsid w:val="002D29D8"/>
    <w:rsid w:val="002D64F9"/>
    <w:rsid w:val="002D7CDC"/>
    <w:rsid w:val="002E3366"/>
    <w:rsid w:val="002E429E"/>
    <w:rsid w:val="002F2C5D"/>
    <w:rsid w:val="002F3D7E"/>
    <w:rsid w:val="002F6322"/>
    <w:rsid w:val="00301D30"/>
    <w:rsid w:val="00301D42"/>
    <w:rsid w:val="00306266"/>
    <w:rsid w:val="00307359"/>
    <w:rsid w:val="003103A8"/>
    <w:rsid w:val="0031138C"/>
    <w:rsid w:val="00312388"/>
    <w:rsid w:val="003138FE"/>
    <w:rsid w:val="00313C53"/>
    <w:rsid w:val="00315817"/>
    <w:rsid w:val="003159C5"/>
    <w:rsid w:val="00315D3F"/>
    <w:rsid w:val="0033639E"/>
    <w:rsid w:val="00341362"/>
    <w:rsid w:val="00343B25"/>
    <w:rsid w:val="0034455E"/>
    <w:rsid w:val="00345E5B"/>
    <w:rsid w:val="00347602"/>
    <w:rsid w:val="00351EC4"/>
    <w:rsid w:val="00354F05"/>
    <w:rsid w:val="003639FF"/>
    <w:rsid w:val="00365D2E"/>
    <w:rsid w:val="00366D92"/>
    <w:rsid w:val="00371380"/>
    <w:rsid w:val="00377317"/>
    <w:rsid w:val="003810E2"/>
    <w:rsid w:val="003839F2"/>
    <w:rsid w:val="00387C29"/>
    <w:rsid w:val="0039154D"/>
    <w:rsid w:val="003958D8"/>
    <w:rsid w:val="003A0987"/>
    <w:rsid w:val="003A1344"/>
    <w:rsid w:val="003A1CD0"/>
    <w:rsid w:val="003A25EA"/>
    <w:rsid w:val="003B4EB7"/>
    <w:rsid w:val="003B55F9"/>
    <w:rsid w:val="003B5B8D"/>
    <w:rsid w:val="003B654C"/>
    <w:rsid w:val="003B6A81"/>
    <w:rsid w:val="003B7230"/>
    <w:rsid w:val="003C4CF8"/>
    <w:rsid w:val="003D4971"/>
    <w:rsid w:val="003D4C66"/>
    <w:rsid w:val="003E0B7B"/>
    <w:rsid w:val="003E2FEF"/>
    <w:rsid w:val="003E341E"/>
    <w:rsid w:val="003E5537"/>
    <w:rsid w:val="003F33E0"/>
    <w:rsid w:val="003F381C"/>
    <w:rsid w:val="00402579"/>
    <w:rsid w:val="0040435B"/>
    <w:rsid w:val="00406153"/>
    <w:rsid w:val="00406518"/>
    <w:rsid w:val="00411A98"/>
    <w:rsid w:val="00412431"/>
    <w:rsid w:val="004133BA"/>
    <w:rsid w:val="00414891"/>
    <w:rsid w:val="0042276F"/>
    <w:rsid w:val="00427C9D"/>
    <w:rsid w:val="004334B9"/>
    <w:rsid w:val="00447796"/>
    <w:rsid w:val="00450205"/>
    <w:rsid w:val="00453BA7"/>
    <w:rsid w:val="004547EB"/>
    <w:rsid w:val="004626DC"/>
    <w:rsid w:val="004678D2"/>
    <w:rsid w:val="0047128E"/>
    <w:rsid w:val="0047200A"/>
    <w:rsid w:val="00472E4D"/>
    <w:rsid w:val="00473830"/>
    <w:rsid w:val="00481312"/>
    <w:rsid w:val="00491E19"/>
    <w:rsid w:val="00494DC7"/>
    <w:rsid w:val="004A6DB0"/>
    <w:rsid w:val="004A7914"/>
    <w:rsid w:val="004B0719"/>
    <w:rsid w:val="004B12EE"/>
    <w:rsid w:val="004B1B98"/>
    <w:rsid w:val="004B2110"/>
    <w:rsid w:val="004B27A2"/>
    <w:rsid w:val="004B3F93"/>
    <w:rsid w:val="004C53C3"/>
    <w:rsid w:val="004C659F"/>
    <w:rsid w:val="004D0406"/>
    <w:rsid w:val="004D204F"/>
    <w:rsid w:val="004D45AE"/>
    <w:rsid w:val="004E1B11"/>
    <w:rsid w:val="004E2B15"/>
    <w:rsid w:val="004E2D22"/>
    <w:rsid w:val="004F53FB"/>
    <w:rsid w:val="00505681"/>
    <w:rsid w:val="00515C28"/>
    <w:rsid w:val="0052009D"/>
    <w:rsid w:val="00522CCB"/>
    <w:rsid w:val="005327CE"/>
    <w:rsid w:val="005370BA"/>
    <w:rsid w:val="00537C14"/>
    <w:rsid w:val="0054016C"/>
    <w:rsid w:val="005402BC"/>
    <w:rsid w:val="0055055C"/>
    <w:rsid w:val="00551794"/>
    <w:rsid w:val="00552E93"/>
    <w:rsid w:val="00553A08"/>
    <w:rsid w:val="00554F08"/>
    <w:rsid w:val="0055738C"/>
    <w:rsid w:val="005622B1"/>
    <w:rsid w:val="00562D38"/>
    <w:rsid w:val="00567176"/>
    <w:rsid w:val="00570E0B"/>
    <w:rsid w:val="00573D03"/>
    <w:rsid w:val="00574B4C"/>
    <w:rsid w:val="005803A6"/>
    <w:rsid w:val="005847AA"/>
    <w:rsid w:val="00585591"/>
    <w:rsid w:val="00587C64"/>
    <w:rsid w:val="0059420D"/>
    <w:rsid w:val="005A2E8A"/>
    <w:rsid w:val="005A49EE"/>
    <w:rsid w:val="005A4C12"/>
    <w:rsid w:val="005B50D1"/>
    <w:rsid w:val="005C160E"/>
    <w:rsid w:val="005C3F0A"/>
    <w:rsid w:val="005D4872"/>
    <w:rsid w:val="005D6135"/>
    <w:rsid w:val="005E32DB"/>
    <w:rsid w:val="005E4634"/>
    <w:rsid w:val="005E4B73"/>
    <w:rsid w:val="005E71C9"/>
    <w:rsid w:val="005E7766"/>
    <w:rsid w:val="005F0AE7"/>
    <w:rsid w:val="005F3C9F"/>
    <w:rsid w:val="005F635A"/>
    <w:rsid w:val="005F67F0"/>
    <w:rsid w:val="006107F2"/>
    <w:rsid w:val="00614DA8"/>
    <w:rsid w:val="0061730F"/>
    <w:rsid w:val="0062348A"/>
    <w:rsid w:val="00623A2A"/>
    <w:rsid w:val="00626297"/>
    <w:rsid w:val="00632128"/>
    <w:rsid w:val="00632D58"/>
    <w:rsid w:val="006402A8"/>
    <w:rsid w:val="006411E3"/>
    <w:rsid w:val="00641D79"/>
    <w:rsid w:val="00643748"/>
    <w:rsid w:val="0064698F"/>
    <w:rsid w:val="00650DD4"/>
    <w:rsid w:val="00662E0F"/>
    <w:rsid w:val="00664A4F"/>
    <w:rsid w:val="00666E93"/>
    <w:rsid w:val="00674E82"/>
    <w:rsid w:val="00683C38"/>
    <w:rsid w:val="00686D8E"/>
    <w:rsid w:val="006912FA"/>
    <w:rsid w:val="00694047"/>
    <w:rsid w:val="00694D90"/>
    <w:rsid w:val="006965E4"/>
    <w:rsid w:val="00696717"/>
    <w:rsid w:val="006A4873"/>
    <w:rsid w:val="006A65A4"/>
    <w:rsid w:val="006C666F"/>
    <w:rsid w:val="006D6640"/>
    <w:rsid w:val="006E1D23"/>
    <w:rsid w:val="006E2F52"/>
    <w:rsid w:val="006E3AE5"/>
    <w:rsid w:val="006E5B16"/>
    <w:rsid w:val="006F07BC"/>
    <w:rsid w:val="006F53B9"/>
    <w:rsid w:val="006F7A7F"/>
    <w:rsid w:val="00700BBD"/>
    <w:rsid w:val="0070506F"/>
    <w:rsid w:val="0070587F"/>
    <w:rsid w:val="007107BB"/>
    <w:rsid w:val="00722092"/>
    <w:rsid w:val="00722F76"/>
    <w:rsid w:val="00730383"/>
    <w:rsid w:val="007366D9"/>
    <w:rsid w:val="0074561B"/>
    <w:rsid w:val="007464FC"/>
    <w:rsid w:val="00753D2B"/>
    <w:rsid w:val="007718B2"/>
    <w:rsid w:val="007744ED"/>
    <w:rsid w:val="00774BC5"/>
    <w:rsid w:val="00783E16"/>
    <w:rsid w:val="00784A0D"/>
    <w:rsid w:val="007922A8"/>
    <w:rsid w:val="0079466C"/>
    <w:rsid w:val="00795189"/>
    <w:rsid w:val="007A15C0"/>
    <w:rsid w:val="007A179C"/>
    <w:rsid w:val="007A4D1E"/>
    <w:rsid w:val="007B6E86"/>
    <w:rsid w:val="007C1CE9"/>
    <w:rsid w:val="007D1064"/>
    <w:rsid w:val="007D20A0"/>
    <w:rsid w:val="007D226B"/>
    <w:rsid w:val="007D7E4A"/>
    <w:rsid w:val="007E32A6"/>
    <w:rsid w:val="007E354B"/>
    <w:rsid w:val="007E3FBE"/>
    <w:rsid w:val="007E4F14"/>
    <w:rsid w:val="007E557D"/>
    <w:rsid w:val="007E5641"/>
    <w:rsid w:val="007F15B1"/>
    <w:rsid w:val="007F307A"/>
    <w:rsid w:val="007F3BF6"/>
    <w:rsid w:val="007F76C0"/>
    <w:rsid w:val="008050CF"/>
    <w:rsid w:val="00806E69"/>
    <w:rsid w:val="00807A46"/>
    <w:rsid w:val="00812C61"/>
    <w:rsid w:val="0081301B"/>
    <w:rsid w:val="008142F4"/>
    <w:rsid w:val="008159A1"/>
    <w:rsid w:val="00822646"/>
    <w:rsid w:val="0082626A"/>
    <w:rsid w:val="00826CA3"/>
    <w:rsid w:val="00832EDF"/>
    <w:rsid w:val="0083422C"/>
    <w:rsid w:val="00846C57"/>
    <w:rsid w:val="00847A51"/>
    <w:rsid w:val="0085572C"/>
    <w:rsid w:val="008602AE"/>
    <w:rsid w:val="00860AE8"/>
    <w:rsid w:val="008636EF"/>
    <w:rsid w:val="00865977"/>
    <w:rsid w:val="00867E3F"/>
    <w:rsid w:val="00870C50"/>
    <w:rsid w:val="0087346E"/>
    <w:rsid w:val="00876F03"/>
    <w:rsid w:val="00881972"/>
    <w:rsid w:val="0088213E"/>
    <w:rsid w:val="00882EAF"/>
    <w:rsid w:val="00883712"/>
    <w:rsid w:val="00886B2A"/>
    <w:rsid w:val="00891512"/>
    <w:rsid w:val="0089545B"/>
    <w:rsid w:val="00896720"/>
    <w:rsid w:val="008A0328"/>
    <w:rsid w:val="008A124A"/>
    <w:rsid w:val="008A260F"/>
    <w:rsid w:val="008A3EAF"/>
    <w:rsid w:val="008A47BE"/>
    <w:rsid w:val="008A5362"/>
    <w:rsid w:val="008A5B25"/>
    <w:rsid w:val="008B03AF"/>
    <w:rsid w:val="008B1CBD"/>
    <w:rsid w:val="008B1DE5"/>
    <w:rsid w:val="008B2DD6"/>
    <w:rsid w:val="008B42CD"/>
    <w:rsid w:val="008B493E"/>
    <w:rsid w:val="008B5264"/>
    <w:rsid w:val="008C1971"/>
    <w:rsid w:val="008D289D"/>
    <w:rsid w:val="008D312E"/>
    <w:rsid w:val="008D7974"/>
    <w:rsid w:val="008E5DEE"/>
    <w:rsid w:val="008E6389"/>
    <w:rsid w:val="008F06DA"/>
    <w:rsid w:val="008F2501"/>
    <w:rsid w:val="008F2683"/>
    <w:rsid w:val="008F57D3"/>
    <w:rsid w:val="008F6CE1"/>
    <w:rsid w:val="00901C03"/>
    <w:rsid w:val="009047DE"/>
    <w:rsid w:val="00911AA4"/>
    <w:rsid w:val="00921324"/>
    <w:rsid w:val="00927769"/>
    <w:rsid w:val="00930D34"/>
    <w:rsid w:val="00943EC7"/>
    <w:rsid w:val="0094617E"/>
    <w:rsid w:val="00946C08"/>
    <w:rsid w:val="00946D9B"/>
    <w:rsid w:val="00947237"/>
    <w:rsid w:val="00950ECD"/>
    <w:rsid w:val="00953D2F"/>
    <w:rsid w:val="00956FD1"/>
    <w:rsid w:val="00962E39"/>
    <w:rsid w:val="009732C1"/>
    <w:rsid w:val="00981363"/>
    <w:rsid w:val="00981406"/>
    <w:rsid w:val="00981659"/>
    <w:rsid w:val="009850D9"/>
    <w:rsid w:val="00986FA1"/>
    <w:rsid w:val="00990CE8"/>
    <w:rsid w:val="00992716"/>
    <w:rsid w:val="00993E1E"/>
    <w:rsid w:val="00994412"/>
    <w:rsid w:val="00995A13"/>
    <w:rsid w:val="009A0BF1"/>
    <w:rsid w:val="009A1D42"/>
    <w:rsid w:val="009A69E1"/>
    <w:rsid w:val="009A6D98"/>
    <w:rsid w:val="009B1BDE"/>
    <w:rsid w:val="009B2B80"/>
    <w:rsid w:val="009C00F0"/>
    <w:rsid w:val="009C049D"/>
    <w:rsid w:val="009C58E1"/>
    <w:rsid w:val="009C7B28"/>
    <w:rsid w:val="009D2AC2"/>
    <w:rsid w:val="009D4908"/>
    <w:rsid w:val="009D49E0"/>
    <w:rsid w:val="009E024E"/>
    <w:rsid w:val="009E41D8"/>
    <w:rsid w:val="009E44FE"/>
    <w:rsid w:val="009E7CF5"/>
    <w:rsid w:val="009F0655"/>
    <w:rsid w:val="009F49F9"/>
    <w:rsid w:val="009F716F"/>
    <w:rsid w:val="009F7465"/>
    <w:rsid w:val="00A035E0"/>
    <w:rsid w:val="00A0455E"/>
    <w:rsid w:val="00A1008E"/>
    <w:rsid w:val="00A12089"/>
    <w:rsid w:val="00A1299E"/>
    <w:rsid w:val="00A207F4"/>
    <w:rsid w:val="00A2220B"/>
    <w:rsid w:val="00A2377E"/>
    <w:rsid w:val="00A26B79"/>
    <w:rsid w:val="00A35087"/>
    <w:rsid w:val="00A35491"/>
    <w:rsid w:val="00A37E8A"/>
    <w:rsid w:val="00A4029A"/>
    <w:rsid w:val="00A40797"/>
    <w:rsid w:val="00A55540"/>
    <w:rsid w:val="00A561C6"/>
    <w:rsid w:val="00A56FB1"/>
    <w:rsid w:val="00A614F1"/>
    <w:rsid w:val="00A62A2F"/>
    <w:rsid w:val="00A67B72"/>
    <w:rsid w:val="00A8750D"/>
    <w:rsid w:val="00A87AC2"/>
    <w:rsid w:val="00A94194"/>
    <w:rsid w:val="00AA619A"/>
    <w:rsid w:val="00AA760F"/>
    <w:rsid w:val="00AB0903"/>
    <w:rsid w:val="00AB1C62"/>
    <w:rsid w:val="00AB6DD6"/>
    <w:rsid w:val="00AB7544"/>
    <w:rsid w:val="00AC661D"/>
    <w:rsid w:val="00AD1362"/>
    <w:rsid w:val="00AD4AB1"/>
    <w:rsid w:val="00AD62AC"/>
    <w:rsid w:val="00AE0015"/>
    <w:rsid w:val="00AE3650"/>
    <w:rsid w:val="00AE5EDB"/>
    <w:rsid w:val="00AE683D"/>
    <w:rsid w:val="00AE73A4"/>
    <w:rsid w:val="00AF09D1"/>
    <w:rsid w:val="00AF395E"/>
    <w:rsid w:val="00AF799B"/>
    <w:rsid w:val="00B01BB0"/>
    <w:rsid w:val="00B027AE"/>
    <w:rsid w:val="00B052BE"/>
    <w:rsid w:val="00B069A4"/>
    <w:rsid w:val="00B07720"/>
    <w:rsid w:val="00B12592"/>
    <w:rsid w:val="00B15789"/>
    <w:rsid w:val="00B226C3"/>
    <w:rsid w:val="00B30602"/>
    <w:rsid w:val="00B34627"/>
    <w:rsid w:val="00B3584C"/>
    <w:rsid w:val="00B36014"/>
    <w:rsid w:val="00B37BB0"/>
    <w:rsid w:val="00B37BD6"/>
    <w:rsid w:val="00B56B75"/>
    <w:rsid w:val="00B614DB"/>
    <w:rsid w:val="00B65DB0"/>
    <w:rsid w:val="00B71F8C"/>
    <w:rsid w:val="00B74566"/>
    <w:rsid w:val="00B75523"/>
    <w:rsid w:val="00B759A8"/>
    <w:rsid w:val="00B77EB4"/>
    <w:rsid w:val="00B83692"/>
    <w:rsid w:val="00B846FD"/>
    <w:rsid w:val="00B911E0"/>
    <w:rsid w:val="00B9310E"/>
    <w:rsid w:val="00B9361D"/>
    <w:rsid w:val="00B93A65"/>
    <w:rsid w:val="00B9403D"/>
    <w:rsid w:val="00B95E88"/>
    <w:rsid w:val="00BA0B16"/>
    <w:rsid w:val="00BA6F3E"/>
    <w:rsid w:val="00BA71BC"/>
    <w:rsid w:val="00BA72F7"/>
    <w:rsid w:val="00BB226B"/>
    <w:rsid w:val="00BB421C"/>
    <w:rsid w:val="00BC6A67"/>
    <w:rsid w:val="00BD14EA"/>
    <w:rsid w:val="00BE10E1"/>
    <w:rsid w:val="00BF7C1E"/>
    <w:rsid w:val="00C0295F"/>
    <w:rsid w:val="00C05D7D"/>
    <w:rsid w:val="00C0703C"/>
    <w:rsid w:val="00C106B8"/>
    <w:rsid w:val="00C11FAF"/>
    <w:rsid w:val="00C12A67"/>
    <w:rsid w:val="00C1557F"/>
    <w:rsid w:val="00C24281"/>
    <w:rsid w:val="00C25E95"/>
    <w:rsid w:val="00C26E26"/>
    <w:rsid w:val="00C30408"/>
    <w:rsid w:val="00C309CD"/>
    <w:rsid w:val="00C30CFE"/>
    <w:rsid w:val="00C33615"/>
    <w:rsid w:val="00C336FC"/>
    <w:rsid w:val="00C40CF3"/>
    <w:rsid w:val="00C47DE8"/>
    <w:rsid w:val="00C54D4C"/>
    <w:rsid w:val="00C5562B"/>
    <w:rsid w:val="00C556BB"/>
    <w:rsid w:val="00C62134"/>
    <w:rsid w:val="00C653DF"/>
    <w:rsid w:val="00C65EB9"/>
    <w:rsid w:val="00C676EE"/>
    <w:rsid w:val="00C6773B"/>
    <w:rsid w:val="00C70859"/>
    <w:rsid w:val="00C744F3"/>
    <w:rsid w:val="00C770D7"/>
    <w:rsid w:val="00C907D3"/>
    <w:rsid w:val="00C92E97"/>
    <w:rsid w:val="00C9333C"/>
    <w:rsid w:val="00C96BCC"/>
    <w:rsid w:val="00CA3A40"/>
    <w:rsid w:val="00CA5FF3"/>
    <w:rsid w:val="00CA7B91"/>
    <w:rsid w:val="00CB4B38"/>
    <w:rsid w:val="00CB7724"/>
    <w:rsid w:val="00CC4C30"/>
    <w:rsid w:val="00CD2225"/>
    <w:rsid w:val="00CD76D9"/>
    <w:rsid w:val="00CE172F"/>
    <w:rsid w:val="00CE2032"/>
    <w:rsid w:val="00D00131"/>
    <w:rsid w:val="00D0184B"/>
    <w:rsid w:val="00D06E8E"/>
    <w:rsid w:val="00D11DD7"/>
    <w:rsid w:val="00D126F9"/>
    <w:rsid w:val="00D1368C"/>
    <w:rsid w:val="00D17777"/>
    <w:rsid w:val="00D20127"/>
    <w:rsid w:val="00D203BB"/>
    <w:rsid w:val="00D22E76"/>
    <w:rsid w:val="00D263E2"/>
    <w:rsid w:val="00D27661"/>
    <w:rsid w:val="00D30CB1"/>
    <w:rsid w:val="00D3457C"/>
    <w:rsid w:val="00D37959"/>
    <w:rsid w:val="00D417C9"/>
    <w:rsid w:val="00D47FA1"/>
    <w:rsid w:val="00D50194"/>
    <w:rsid w:val="00D50997"/>
    <w:rsid w:val="00D5609B"/>
    <w:rsid w:val="00D56927"/>
    <w:rsid w:val="00D57CF0"/>
    <w:rsid w:val="00D653CC"/>
    <w:rsid w:val="00D71C43"/>
    <w:rsid w:val="00D742B9"/>
    <w:rsid w:val="00D80D74"/>
    <w:rsid w:val="00D818D6"/>
    <w:rsid w:val="00D8615B"/>
    <w:rsid w:val="00D94092"/>
    <w:rsid w:val="00D94C71"/>
    <w:rsid w:val="00D9578E"/>
    <w:rsid w:val="00D97791"/>
    <w:rsid w:val="00DA0295"/>
    <w:rsid w:val="00DA7679"/>
    <w:rsid w:val="00DB081C"/>
    <w:rsid w:val="00DB0D14"/>
    <w:rsid w:val="00DB13BF"/>
    <w:rsid w:val="00DB1E6D"/>
    <w:rsid w:val="00DB6EA0"/>
    <w:rsid w:val="00DC0546"/>
    <w:rsid w:val="00DC6928"/>
    <w:rsid w:val="00DD320E"/>
    <w:rsid w:val="00DD45AF"/>
    <w:rsid w:val="00DE17FD"/>
    <w:rsid w:val="00DE4634"/>
    <w:rsid w:val="00DE74AC"/>
    <w:rsid w:val="00DF1D1D"/>
    <w:rsid w:val="00DF32FD"/>
    <w:rsid w:val="00DF54CE"/>
    <w:rsid w:val="00DF77C9"/>
    <w:rsid w:val="00E01F2A"/>
    <w:rsid w:val="00E02155"/>
    <w:rsid w:val="00E03E55"/>
    <w:rsid w:val="00E055BE"/>
    <w:rsid w:val="00E07DDF"/>
    <w:rsid w:val="00E11E8D"/>
    <w:rsid w:val="00E13C1C"/>
    <w:rsid w:val="00E16870"/>
    <w:rsid w:val="00E178A6"/>
    <w:rsid w:val="00E20F17"/>
    <w:rsid w:val="00E24CEB"/>
    <w:rsid w:val="00E26A83"/>
    <w:rsid w:val="00E310C8"/>
    <w:rsid w:val="00E314B6"/>
    <w:rsid w:val="00E32EE3"/>
    <w:rsid w:val="00E36206"/>
    <w:rsid w:val="00E43508"/>
    <w:rsid w:val="00E44C47"/>
    <w:rsid w:val="00E45EE8"/>
    <w:rsid w:val="00E46DB3"/>
    <w:rsid w:val="00E60841"/>
    <w:rsid w:val="00E710CE"/>
    <w:rsid w:val="00E729A3"/>
    <w:rsid w:val="00E762D2"/>
    <w:rsid w:val="00E76C2E"/>
    <w:rsid w:val="00E8041A"/>
    <w:rsid w:val="00E8599B"/>
    <w:rsid w:val="00E873B5"/>
    <w:rsid w:val="00E925A8"/>
    <w:rsid w:val="00E9510C"/>
    <w:rsid w:val="00E95F08"/>
    <w:rsid w:val="00EA143B"/>
    <w:rsid w:val="00EA285D"/>
    <w:rsid w:val="00EA4C62"/>
    <w:rsid w:val="00EA544D"/>
    <w:rsid w:val="00EA5719"/>
    <w:rsid w:val="00EA71B5"/>
    <w:rsid w:val="00EB019F"/>
    <w:rsid w:val="00EB15C0"/>
    <w:rsid w:val="00EB2E71"/>
    <w:rsid w:val="00EB2EB9"/>
    <w:rsid w:val="00EB334D"/>
    <w:rsid w:val="00EB3FEE"/>
    <w:rsid w:val="00EB619D"/>
    <w:rsid w:val="00EB6BDD"/>
    <w:rsid w:val="00EB7DBD"/>
    <w:rsid w:val="00EB7E98"/>
    <w:rsid w:val="00EC062F"/>
    <w:rsid w:val="00EC7C21"/>
    <w:rsid w:val="00ED009A"/>
    <w:rsid w:val="00ED45A1"/>
    <w:rsid w:val="00ED55FB"/>
    <w:rsid w:val="00EE3828"/>
    <w:rsid w:val="00EE6CEC"/>
    <w:rsid w:val="00EF3964"/>
    <w:rsid w:val="00EF74FA"/>
    <w:rsid w:val="00F0001B"/>
    <w:rsid w:val="00F05CE2"/>
    <w:rsid w:val="00F11790"/>
    <w:rsid w:val="00F1564A"/>
    <w:rsid w:val="00F23D84"/>
    <w:rsid w:val="00F26EEE"/>
    <w:rsid w:val="00F3149C"/>
    <w:rsid w:val="00F3222D"/>
    <w:rsid w:val="00F32FE8"/>
    <w:rsid w:val="00F460C1"/>
    <w:rsid w:val="00F51F7F"/>
    <w:rsid w:val="00F55A00"/>
    <w:rsid w:val="00F60F40"/>
    <w:rsid w:val="00F64B84"/>
    <w:rsid w:val="00F716F0"/>
    <w:rsid w:val="00F740F3"/>
    <w:rsid w:val="00F75D9D"/>
    <w:rsid w:val="00F87762"/>
    <w:rsid w:val="00F96488"/>
    <w:rsid w:val="00F96ECF"/>
    <w:rsid w:val="00F97786"/>
    <w:rsid w:val="00FA11E1"/>
    <w:rsid w:val="00FB42CC"/>
    <w:rsid w:val="00FB4A1B"/>
    <w:rsid w:val="00FB5DE2"/>
    <w:rsid w:val="00FB7EB0"/>
    <w:rsid w:val="00FC0F2E"/>
    <w:rsid w:val="00FC2230"/>
    <w:rsid w:val="00FD1B41"/>
    <w:rsid w:val="00FD415B"/>
    <w:rsid w:val="00FD5D06"/>
    <w:rsid w:val="00FD6E46"/>
    <w:rsid w:val="00FE05D4"/>
    <w:rsid w:val="00FE2DA9"/>
    <w:rsid w:val="00FF1105"/>
    <w:rsid w:val="00FF1BAD"/>
    <w:rsid w:val="01045B97"/>
    <w:rsid w:val="017D2893"/>
    <w:rsid w:val="01BE2489"/>
    <w:rsid w:val="04AA5845"/>
    <w:rsid w:val="04AD6AD6"/>
    <w:rsid w:val="054B1CE8"/>
    <w:rsid w:val="05B16510"/>
    <w:rsid w:val="06173B51"/>
    <w:rsid w:val="065809D2"/>
    <w:rsid w:val="06866D57"/>
    <w:rsid w:val="06A40A97"/>
    <w:rsid w:val="06B15A1A"/>
    <w:rsid w:val="06F75B17"/>
    <w:rsid w:val="07A943FB"/>
    <w:rsid w:val="07DB29DD"/>
    <w:rsid w:val="09842481"/>
    <w:rsid w:val="0A0D42D3"/>
    <w:rsid w:val="0B02669C"/>
    <w:rsid w:val="0B2B0ECD"/>
    <w:rsid w:val="0B99077F"/>
    <w:rsid w:val="0BCD27AC"/>
    <w:rsid w:val="0BE60841"/>
    <w:rsid w:val="0C643DBC"/>
    <w:rsid w:val="0D2D4511"/>
    <w:rsid w:val="0E7452C8"/>
    <w:rsid w:val="0FB924FC"/>
    <w:rsid w:val="105A4B7A"/>
    <w:rsid w:val="10C711F8"/>
    <w:rsid w:val="10CE2528"/>
    <w:rsid w:val="11A86068"/>
    <w:rsid w:val="11F440AF"/>
    <w:rsid w:val="1253501D"/>
    <w:rsid w:val="1256257E"/>
    <w:rsid w:val="12672B01"/>
    <w:rsid w:val="12B87693"/>
    <w:rsid w:val="12C34112"/>
    <w:rsid w:val="12D17463"/>
    <w:rsid w:val="13905FB3"/>
    <w:rsid w:val="148D656F"/>
    <w:rsid w:val="154952CD"/>
    <w:rsid w:val="15DC3CB4"/>
    <w:rsid w:val="15E040E6"/>
    <w:rsid w:val="16555C2D"/>
    <w:rsid w:val="17BC0C6A"/>
    <w:rsid w:val="17BC6D21"/>
    <w:rsid w:val="18890AA1"/>
    <w:rsid w:val="18BF03CA"/>
    <w:rsid w:val="19994F7F"/>
    <w:rsid w:val="1A7C420E"/>
    <w:rsid w:val="1AAD50BC"/>
    <w:rsid w:val="1AB639D5"/>
    <w:rsid w:val="1B0F22D1"/>
    <w:rsid w:val="1B98131D"/>
    <w:rsid w:val="1BC33A5C"/>
    <w:rsid w:val="1C7160FF"/>
    <w:rsid w:val="1CD00A36"/>
    <w:rsid w:val="1D1A56D5"/>
    <w:rsid w:val="1D284746"/>
    <w:rsid w:val="1D2E1599"/>
    <w:rsid w:val="1E9267E7"/>
    <w:rsid w:val="1ED93515"/>
    <w:rsid w:val="1EE456D8"/>
    <w:rsid w:val="1FA040F6"/>
    <w:rsid w:val="1FB60DAE"/>
    <w:rsid w:val="1FFF3175"/>
    <w:rsid w:val="20087438"/>
    <w:rsid w:val="20354788"/>
    <w:rsid w:val="206E2E58"/>
    <w:rsid w:val="20AC6A06"/>
    <w:rsid w:val="20B02330"/>
    <w:rsid w:val="215256DD"/>
    <w:rsid w:val="22C54363"/>
    <w:rsid w:val="22CD6086"/>
    <w:rsid w:val="233930A4"/>
    <w:rsid w:val="236627FC"/>
    <w:rsid w:val="23804278"/>
    <w:rsid w:val="24444FC7"/>
    <w:rsid w:val="24F714CC"/>
    <w:rsid w:val="25165E13"/>
    <w:rsid w:val="251F5695"/>
    <w:rsid w:val="25670E64"/>
    <w:rsid w:val="26B333AC"/>
    <w:rsid w:val="26CB459A"/>
    <w:rsid w:val="271838D5"/>
    <w:rsid w:val="27733564"/>
    <w:rsid w:val="29B82777"/>
    <w:rsid w:val="2ADC248B"/>
    <w:rsid w:val="2B3E5723"/>
    <w:rsid w:val="2C9734A5"/>
    <w:rsid w:val="2DF07978"/>
    <w:rsid w:val="2F255F2E"/>
    <w:rsid w:val="2F434C40"/>
    <w:rsid w:val="306A2222"/>
    <w:rsid w:val="30D7522A"/>
    <w:rsid w:val="311D40B2"/>
    <w:rsid w:val="313019F2"/>
    <w:rsid w:val="31545EDF"/>
    <w:rsid w:val="318C53C7"/>
    <w:rsid w:val="31AE224F"/>
    <w:rsid w:val="333472C1"/>
    <w:rsid w:val="339F7B98"/>
    <w:rsid w:val="353C523A"/>
    <w:rsid w:val="35DF66FD"/>
    <w:rsid w:val="35E760DF"/>
    <w:rsid w:val="3613617A"/>
    <w:rsid w:val="367D7E7C"/>
    <w:rsid w:val="370C269D"/>
    <w:rsid w:val="38000BC9"/>
    <w:rsid w:val="38E97A42"/>
    <w:rsid w:val="3A2007E0"/>
    <w:rsid w:val="3A701222"/>
    <w:rsid w:val="3A7C7F2B"/>
    <w:rsid w:val="3AF60889"/>
    <w:rsid w:val="3E66259E"/>
    <w:rsid w:val="3EFD22C9"/>
    <w:rsid w:val="3F061681"/>
    <w:rsid w:val="3F985F15"/>
    <w:rsid w:val="3F9F7B04"/>
    <w:rsid w:val="3FC8717C"/>
    <w:rsid w:val="407238FA"/>
    <w:rsid w:val="4121509B"/>
    <w:rsid w:val="4179762D"/>
    <w:rsid w:val="41FE1713"/>
    <w:rsid w:val="42525280"/>
    <w:rsid w:val="42F2252C"/>
    <w:rsid w:val="43393B05"/>
    <w:rsid w:val="43892E50"/>
    <w:rsid w:val="43957573"/>
    <w:rsid w:val="43C42DCB"/>
    <w:rsid w:val="43E15A4A"/>
    <w:rsid w:val="43E43EE1"/>
    <w:rsid w:val="440C04CF"/>
    <w:rsid w:val="44A11EFC"/>
    <w:rsid w:val="44F2239F"/>
    <w:rsid w:val="45B65E92"/>
    <w:rsid w:val="471D5FEA"/>
    <w:rsid w:val="47793082"/>
    <w:rsid w:val="47C75ED8"/>
    <w:rsid w:val="48B21F8F"/>
    <w:rsid w:val="49057584"/>
    <w:rsid w:val="498B5309"/>
    <w:rsid w:val="49945C2A"/>
    <w:rsid w:val="49956F9C"/>
    <w:rsid w:val="4A7951BE"/>
    <w:rsid w:val="4B296B88"/>
    <w:rsid w:val="4B4734B2"/>
    <w:rsid w:val="4D4062A5"/>
    <w:rsid w:val="4DE15A4F"/>
    <w:rsid w:val="4E185AF1"/>
    <w:rsid w:val="4E3B4718"/>
    <w:rsid w:val="4F70516D"/>
    <w:rsid w:val="4FE516D5"/>
    <w:rsid w:val="500C1D77"/>
    <w:rsid w:val="50D00BF9"/>
    <w:rsid w:val="52691FE2"/>
    <w:rsid w:val="526E6957"/>
    <w:rsid w:val="52754FE7"/>
    <w:rsid w:val="52C47254"/>
    <w:rsid w:val="53E66FCC"/>
    <w:rsid w:val="54204817"/>
    <w:rsid w:val="54B73456"/>
    <w:rsid w:val="54E241D9"/>
    <w:rsid w:val="55645B6C"/>
    <w:rsid w:val="564976D6"/>
    <w:rsid w:val="578F7793"/>
    <w:rsid w:val="57A634EF"/>
    <w:rsid w:val="589B0BCA"/>
    <w:rsid w:val="59EC0268"/>
    <w:rsid w:val="5A00465B"/>
    <w:rsid w:val="5A566877"/>
    <w:rsid w:val="5A951E90"/>
    <w:rsid w:val="5A984405"/>
    <w:rsid w:val="5AE42ACB"/>
    <w:rsid w:val="5B7D2AF2"/>
    <w:rsid w:val="5BBB7C9F"/>
    <w:rsid w:val="5C0C7838"/>
    <w:rsid w:val="5C99741E"/>
    <w:rsid w:val="5CFE7E9C"/>
    <w:rsid w:val="5D206EA9"/>
    <w:rsid w:val="5D2B2BF4"/>
    <w:rsid w:val="5DC6470A"/>
    <w:rsid w:val="5DF67653"/>
    <w:rsid w:val="5E8D6EA8"/>
    <w:rsid w:val="5FFE66B5"/>
    <w:rsid w:val="601E1228"/>
    <w:rsid w:val="601F18E2"/>
    <w:rsid w:val="60B350E5"/>
    <w:rsid w:val="62193754"/>
    <w:rsid w:val="62903AD0"/>
    <w:rsid w:val="62BD0329"/>
    <w:rsid w:val="63653FE5"/>
    <w:rsid w:val="63765724"/>
    <w:rsid w:val="63DD5818"/>
    <w:rsid w:val="6418233B"/>
    <w:rsid w:val="646C7992"/>
    <w:rsid w:val="657F4499"/>
    <w:rsid w:val="65832B06"/>
    <w:rsid w:val="65A973A2"/>
    <w:rsid w:val="689A6AA9"/>
    <w:rsid w:val="68D777CC"/>
    <w:rsid w:val="6A3D1CBE"/>
    <w:rsid w:val="6A544395"/>
    <w:rsid w:val="6B814886"/>
    <w:rsid w:val="6C8B7BED"/>
    <w:rsid w:val="6D236A68"/>
    <w:rsid w:val="6DE835A0"/>
    <w:rsid w:val="6E00303C"/>
    <w:rsid w:val="6E0644C3"/>
    <w:rsid w:val="6E2A2D41"/>
    <w:rsid w:val="6E430B67"/>
    <w:rsid w:val="6E8B3532"/>
    <w:rsid w:val="6EE10D4B"/>
    <w:rsid w:val="6F97176B"/>
    <w:rsid w:val="703B6B2C"/>
    <w:rsid w:val="7173067E"/>
    <w:rsid w:val="718B133A"/>
    <w:rsid w:val="71F53289"/>
    <w:rsid w:val="725D5B93"/>
    <w:rsid w:val="72692ADE"/>
    <w:rsid w:val="7391493B"/>
    <w:rsid w:val="73AD63BA"/>
    <w:rsid w:val="743E2F79"/>
    <w:rsid w:val="75487BD8"/>
    <w:rsid w:val="773D0BEF"/>
    <w:rsid w:val="776E723E"/>
    <w:rsid w:val="78776B34"/>
    <w:rsid w:val="78D344C5"/>
    <w:rsid w:val="79197766"/>
    <w:rsid w:val="7A310B89"/>
    <w:rsid w:val="7A96162F"/>
    <w:rsid w:val="7AA52AAD"/>
    <w:rsid w:val="7B2E67CA"/>
    <w:rsid w:val="7C507DB9"/>
    <w:rsid w:val="7D1C2712"/>
    <w:rsid w:val="7DE04420"/>
    <w:rsid w:val="7DED028F"/>
    <w:rsid w:val="7E107270"/>
    <w:rsid w:val="7EC73EB1"/>
    <w:rsid w:val="7EE91B95"/>
    <w:rsid w:val="7EF332AD"/>
    <w:rsid w:val="7F7F7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4"/>
    <w:basedOn w:val="1"/>
    <w:next w:val="1"/>
    <w:link w:val="40"/>
    <w:qFormat/>
    <w:uiPriority w:val="0"/>
    <w:pPr>
      <w:keepNext/>
      <w:keepLines/>
      <w:spacing w:before="280" w:after="290" w:line="377" w:lineRule="auto"/>
      <w:outlineLvl w:val="3"/>
    </w:pPr>
    <w:rPr>
      <w:rFonts w:ascii="Cambria" w:hAnsi="Cambria" w:eastAsia="仿宋_GB2312" w:cs="Times New Roman"/>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39"/>
    <w:pPr>
      <w:tabs>
        <w:tab w:val="right" w:leader="dot" w:pos="8296"/>
      </w:tabs>
      <w:spacing w:line="480" w:lineRule="exact"/>
      <w:ind w:left="420" w:leftChars="200"/>
    </w:pPr>
    <w:rPr>
      <w:rFonts w:ascii="楷体_GB2312" w:eastAsia="楷体_GB2312"/>
    </w:rPr>
  </w:style>
  <w:style w:type="paragraph" w:styleId="4">
    <w:name w:val="annotation text"/>
    <w:basedOn w:val="1"/>
    <w:link w:val="44"/>
    <w:semiHidden/>
    <w:unhideWhenUsed/>
    <w:qFormat/>
    <w:uiPriority w:val="99"/>
    <w:pPr>
      <w:jc w:val="left"/>
    </w:pPr>
  </w:style>
  <w:style w:type="paragraph" w:styleId="5">
    <w:name w:val="Body Text"/>
    <w:basedOn w:val="1"/>
    <w:next w:val="6"/>
    <w:link w:val="46"/>
    <w:qFormat/>
    <w:uiPriority w:val="1"/>
    <w:pPr>
      <w:autoSpaceDE w:val="0"/>
      <w:autoSpaceDN w:val="0"/>
      <w:adjustRightInd w:val="0"/>
      <w:ind w:left="118"/>
      <w:jc w:val="left"/>
    </w:pPr>
    <w:rPr>
      <w:rFonts w:ascii="仿宋" w:hAnsi="Times New Roman" w:eastAsia="仿宋" w:cs="仿宋"/>
      <w:kern w:val="0"/>
      <w:sz w:val="28"/>
      <w:szCs w:val="28"/>
    </w:rPr>
  </w:style>
  <w:style w:type="paragraph" w:styleId="6">
    <w:name w:val="List Bullet 5"/>
    <w:basedOn w:val="1"/>
    <w:semiHidden/>
    <w:unhideWhenUsed/>
    <w:qFormat/>
    <w:uiPriority w:val="99"/>
    <w:pPr>
      <w:numPr>
        <w:ilvl w:val="0"/>
        <w:numId w:val="1"/>
      </w:numPr>
    </w:pPr>
  </w:style>
  <w:style w:type="paragraph" w:styleId="7">
    <w:name w:val="List 2"/>
    <w:basedOn w:val="1"/>
    <w:semiHidden/>
    <w:unhideWhenUsed/>
    <w:qFormat/>
    <w:uiPriority w:val="99"/>
    <w:pPr>
      <w:ind w:left="100" w:leftChars="200" w:hanging="200" w:hangingChars="200"/>
      <w:contextualSpacing/>
    </w:pPr>
  </w:style>
  <w:style w:type="paragraph" w:styleId="8">
    <w:name w:val="Plain Text"/>
    <w:basedOn w:val="1"/>
    <w:link w:val="38"/>
    <w:qFormat/>
    <w:uiPriority w:val="0"/>
    <w:pPr>
      <w:autoSpaceDE w:val="0"/>
      <w:autoSpaceDN w:val="0"/>
      <w:adjustRightInd w:val="0"/>
      <w:spacing w:line="440" w:lineRule="atLeast"/>
      <w:ind w:firstLine="425"/>
      <w:textAlignment w:val="baseline"/>
    </w:pPr>
    <w:rPr>
      <w:rFonts w:ascii="宋体" w:hAnsi="Times New Roman" w:eastAsia="仿宋_GB2312" w:cs="Times New Roman"/>
      <w:kern w:val="0"/>
      <w:sz w:val="28"/>
      <w:szCs w:val="20"/>
    </w:rPr>
  </w:style>
  <w:style w:type="paragraph" w:styleId="9">
    <w:name w:val="Date"/>
    <w:basedOn w:val="1"/>
    <w:next w:val="1"/>
    <w:link w:val="42"/>
    <w:semiHidden/>
    <w:unhideWhenUsed/>
    <w:qFormat/>
    <w:uiPriority w:val="99"/>
    <w:pPr>
      <w:ind w:left="100" w:leftChars="2500"/>
    </w:pPr>
  </w:style>
  <w:style w:type="paragraph" w:styleId="10">
    <w:name w:val="Balloon Text"/>
    <w:basedOn w:val="1"/>
    <w:link w:val="24"/>
    <w:semiHidden/>
    <w:unhideWhenUsed/>
    <w:qFormat/>
    <w:uiPriority w:val="99"/>
    <w:rPr>
      <w:sz w:val="18"/>
      <w:szCs w:val="18"/>
    </w:rPr>
  </w:style>
  <w:style w:type="paragraph" w:styleId="11">
    <w:name w:val="footer"/>
    <w:basedOn w:val="1"/>
    <w:next w:val="1"/>
    <w:link w:val="28"/>
    <w:unhideWhenUsed/>
    <w:qFormat/>
    <w:uiPriority w:val="0"/>
    <w:pPr>
      <w:tabs>
        <w:tab w:val="center" w:pos="4153"/>
        <w:tab w:val="right" w:pos="8306"/>
      </w:tabs>
      <w:snapToGrid w:val="0"/>
      <w:jc w:val="left"/>
    </w:pPr>
    <w:rPr>
      <w:sz w:val="18"/>
      <w:szCs w:val="18"/>
    </w:rPr>
  </w:style>
  <w:style w:type="paragraph" w:styleId="12">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List"/>
    <w:basedOn w:val="1"/>
    <w:qFormat/>
    <w:uiPriority w:val="0"/>
    <w:pPr>
      <w:spacing w:line="400" w:lineRule="atLeast"/>
      <w:jc w:val="center"/>
    </w:pPr>
    <w:rPr>
      <w:rFonts w:ascii="Times New Roman" w:hAnsi="Times New Roman" w:eastAsia="仿宋_GB2312" w:cs="Times New Roman"/>
      <w:sz w:val="24"/>
      <w:szCs w:val="20"/>
    </w:rPr>
  </w:style>
  <w:style w:type="paragraph" w:styleId="1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annotation subject"/>
    <w:basedOn w:val="4"/>
    <w:next w:val="4"/>
    <w:link w:val="45"/>
    <w:semiHidden/>
    <w:unhideWhenUsed/>
    <w:qFormat/>
    <w:uiPriority w:val="99"/>
    <w:rPr>
      <w:b/>
      <w:bCs/>
    </w:rPr>
  </w:style>
  <w:style w:type="paragraph" w:styleId="16">
    <w:name w:val="Body Text First Indent"/>
    <w:basedOn w:val="5"/>
    <w:qFormat/>
    <w:uiPriority w:val="0"/>
    <w:pPr>
      <w:spacing w:after="120"/>
      <w:ind w:firstLine="420" w:firstLineChars="100"/>
      <w:jc w:val="both"/>
    </w:pPr>
    <w:rPr>
      <w:rFonts w:ascii="Calibri" w:hAnsi="Calibri" w:eastAsia="宋体" w:cs="Times New Roman"/>
      <w:kern w:val="2"/>
      <w:sz w:val="21"/>
      <w:szCs w:val="21"/>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annotation reference"/>
    <w:basedOn w:val="19"/>
    <w:semiHidden/>
    <w:unhideWhenUsed/>
    <w:qFormat/>
    <w:uiPriority w:val="99"/>
    <w:rPr>
      <w:sz w:val="21"/>
      <w:szCs w:val="21"/>
    </w:rPr>
  </w:style>
  <w:style w:type="paragraph" w:customStyle="1" w:styleId="21">
    <w:name w:val="xl27"/>
    <w:basedOn w:val="1"/>
    <w:qFormat/>
    <w:uiPriority w:val="0"/>
    <w:pPr>
      <w:pBdr>
        <w:bottom w:val="single" w:color="auto" w:sz="12" w:space="0"/>
      </w:pBdr>
      <w:jc w:val="center"/>
    </w:pPr>
  </w:style>
  <w:style w:type="paragraph" w:customStyle="1" w:styleId="22">
    <w:name w:val="表格文字"/>
    <w:basedOn w:val="1"/>
    <w:link w:val="23"/>
    <w:qFormat/>
    <w:uiPriority w:val="0"/>
    <w:pPr>
      <w:adjustRightInd w:val="0"/>
      <w:snapToGrid w:val="0"/>
      <w:jc w:val="center"/>
    </w:pPr>
    <w:rPr>
      <w:rFonts w:ascii="Times New Roman" w:hAnsi="Times New Roman" w:eastAsia="仿宋_GB2312" w:cs="Times New Roman"/>
      <w:b/>
      <w:color w:val="FF0000"/>
      <w:kern w:val="0"/>
      <w:sz w:val="24"/>
      <w:szCs w:val="24"/>
    </w:rPr>
  </w:style>
  <w:style w:type="character" w:customStyle="1" w:styleId="23">
    <w:name w:val="表格文字 Char"/>
    <w:basedOn w:val="19"/>
    <w:link w:val="22"/>
    <w:qFormat/>
    <w:uiPriority w:val="0"/>
    <w:rPr>
      <w:rFonts w:ascii="Times New Roman" w:hAnsi="Times New Roman" w:eastAsia="仿宋_GB2312" w:cs="Times New Roman"/>
      <w:b/>
      <w:color w:val="FF0000"/>
      <w:kern w:val="0"/>
      <w:sz w:val="24"/>
      <w:szCs w:val="24"/>
    </w:rPr>
  </w:style>
  <w:style w:type="character" w:customStyle="1" w:styleId="24">
    <w:name w:val="批注框文本 Char"/>
    <w:basedOn w:val="19"/>
    <w:link w:val="10"/>
    <w:semiHidden/>
    <w:qFormat/>
    <w:uiPriority w:val="99"/>
    <w:rPr>
      <w:sz w:val="18"/>
      <w:szCs w:val="18"/>
    </w:rPr>
  </w:style>
  <w:style w:type="character" w:customStyle="1" w:styleId="25">
    <w:name w:val="apple-converted-space"/>
    <w:basedOn w:val="19"/>
    <w:qFormat/>
    <w:uiPriority w:val="0"/>
  </w:style>
  <w:style w:type="character" w:styleId="26">
    <w:name w:val="Placeholder Text"/>
    <w:basedOn w:val="19"/>
    <w:semiHidden/>
    <w:qFormat/>
    <w:uiPriority w:val="99"/>
    <w:rPr>
      <w:color w:val="808080"/>
    </w:rPr>
  </w:style>
  <w:style w:type="character" w:customStyle="1" w:styleId="27">
    <w:name w:val="页眉 Char"/>
    <w:basedOn w:val="19"/>
    <w:link w:val="12"/>
    <w:qFormat/>
    <w:uiPriority w:val="99"/>
    <w:rPr>
      <w:sz w:val="18"/>
      <w:szCs w:val="18"/>
    </w:rPr>
  </w:style>
  <w:style w:type="character" w:customStyle="1" w:styleId="28">
    <w:name w:val="页脚 Char"/>
    <w:basedOn w:val="19"/>
    <w:link w:val="11"/>
    <w:qFormat/>
    <w:uiPriority w:val="99"/>
    <w:rPr>
      <w:sz w:val="18"/>
      <w:szCs w:val="18"/>
    </w:rPr>
  </w:style>
  <w:style w:type="paragraph" w:customStyle="1" w:styleId="29">
    <w:name w:val="0图表标题"/>
    <w:basedOn w:val="1"/>
    <w:next w:val="1"/>
    <w:qFormat/>
    <w:uiPriority w:val="0"/>
    <w:pPr>
      <w:adjustRightInd w:val="0"/>
      <w:snapToGrid w:val="0"/>
      <w:spacing w:line="360" w:lineRule="auto"/>
      <w:jc w:val="center"/>
    </w:pPr>
    <w:rPr>
      <w:rFonts w:ascii="Times New Roman" w:hAnsi="Times New Roman" w:eastAsia="宋体" w:cs="Times New Roman"/>
      <w:b/>
      <w:sz w:val="24"/>
    </w:rPr>
  </w:style>
  <w:style w:type="paragraph" w:customStyle="1" w:styleId="30">
    <w:name w:val="新正文"/>
    <w:basedOn w:val="1"/>
    <w:link w:val="31"/>
    <w:qFormat/>
    <w:uiPriority w:val="0"/>
    <w:pPr>
      <w:spacing w:line="480" w:lineRule="exact"/>
      <w:ind w:firstLine="567"/>
    </w:pPr>
    <w:rPr>
      <w:rFonts w:ascii="仿宋_GB2312" w:hAnsi="Times New Roman" w:eastAsia="仿宋_GB2312" w:cs="Times New Roman"/>
      <w:bCs/>
      <w:kern w:val="0"/>
      <w:sz w:val="28"/>
      <w:szCs w:val="20"/>
    </w:rPr>
  </w:style>
  <w:style w:type="character" w:customStyle="1" w:styleId="31">
    <w:name w:val="新正文 Char"/>
    <w:link w:val="30"/>
    <w:qFormat/>
    <w:uiPriority w:val="0"/>
    <w:rPr>
      <w:rFonts w:ascii="仿宋_GB2312" w:hAnsi="Times New Roman" w:eastAsia="仿宋_GB2312" w:cs="Times New Roman"/>
      <w:bCs/>
      <w:kern w:val="0"/>
      <w:sz w:val="28"/>
      <w:szCs w:val="20"/>
    </w:rPr>
  </w:style>
  <w:style w:type="paragraph" w:customStyle="1" w:styleId="32">
    <w:name w:val="0正文"/>
    <w:basedOn w:val="1"/>
    <w:qFormat/>
    <w:uiPriority w:val="0"/>
    <w:pPr>
      <w:adjustRightInd w:val="0"/>
      <w:snapToGrid w:val="0"/>
      <w:spacing w:line="360" w:lineRule="auto"/>
      <w:ind w:firstLine="480" w:firstLineChars="200"/>
    </w:pPr>
    <w:rPr>
      <w:rFonts w:ascii="Times New Roman" w:hAnsi="Times New Roman" w:eastAsia="宋体" w:cs="Times New Roman"/>
      <w:sz w:val="24"/>
    </w:rPr>
  </w:style>
  <w:style w:type="paragraph" w:customStyle="1" w:styleId="33">
    <w:name w:val="0表格格式"/>
    <w:basedOn w:val="13"/>
    <w:qFormat/>
    <w:uiPriority w:val="0"/>
    <w:pPr>
      <w:widowControl/>
      <w:tabs>
        <w:tab w:val="left" w:pos="0"/>
      </w:tabs>
      <w:adjustRightInd w:val="0"/>
      <w:snapToGrid w:val="0"/>
      <w:spacing w:line="240" w:lineRule="auto"/>
      <w:contextualSpacing/>
    </w:pPr>
    <w:rPr>
      <w:rFonts w:ascii="Calibri" w:hAnsi="Calibri" w:eastAsia="宋体"/>
      <w:sz w:val="21"/>
    </w:rPr>
  </w:style>
  <w:style w:type="paragraph" w:customStyle="1" w:styleId="34">
    <w:name w:val="正文格式"/>
    <w:basedOn w:val="1"/>
    <w:link w:val="35"/>
    <w:qFormat/>
    <w:uiPriority w:val="0"/>
    <w:pPr>
      <w:adjustRightInd w:val="0"/>
      <w:snapToGrid w:val="0"/>
      <w:spacing w:line="360" w:lineRule="auto"/>
      <w:ind w:firstLine="200" w:firstLineChars="200"/>
    </w:pPr>
    <w:rPr>
      <w:rFonts w:ascii="Times New Roman" w:hAnsi="Times New Roman" w:eastAsia="宋体" w:cs="Times New Roman"/>
      <w:sz w:val="24"/>
    </w:rPr>
  </w:style>
  <w:style w:type="character" w:customStyle="1" w:styleId="35">
    <w:name w:val="正文格式 Char"/>
    <w:link w:val="34"/>
    <w:qFormat/>
    <w:uiPriority w:val="0"/>
    <w:rPr>
      <w:rFonts w:ascii="Times New Roman" w:hAnsi="Times New Roman" w:eastAsia="宋体" w:cs="Times New Roman"/>
      <w:sz w:val="24"/>
    </w:rPr>
  </w:style>
  <w:style w:type="paragraph" w:customStyle="1" w:styleId="36">
    <w:name w:val="小四表文左齐"/>
    <w:basedOn w:val="1"/>
    <w:qFormat/>
    <w:uiPriority w:val="0"/>
    <w:pPr>
      <w:adjustRightInd w:val="0"/>
      <w:snapToGrid w:val="0"/>
      <w:jc w:val="center"/>
    </w:pPr>
    <w:rPr>
      <w:rFonts w:ascii="仿宋_GB2312" w:hAnsi="Times New Roman" w:eastAsia="仿宋_GB2312" w:cs="Times New Roman"/>
      <w:sz w:val="28"/>
      <w:szCs w:val="24"/>
    </w:rPr>
  </w:style>
  <w:style w:type="character" w:customStyle="1" w:styleId="37">
    <w:name w:val="纯文本 Char"/>
    <w:basedOn w:val="19"/>
    <w:semiHidden/>
    <w:qFormat/>
    <w:uiPriority w:val="99"/>
    <w:rPr>
      <w:rFonts w:ascii="宋体" w:hAnsi="Courier New" w:eastAsia="宋体" w:cs="Courier New"/>
      <w:szCs w:val="21"/>
    </w:rPr>
  </w:style>
  <w:style w:type="character" w:customStyle="1" w:styleId="38">
    <w:name w:val="纯文本 Char1"/>
    <w:link w:val="8"/>
    <w:qFormat/>
    <w:uiPriority w:val="0"/>
    <w:rPr>
      <w:rFonts w:ascii="宋体" w:hAnsi="Times New Roman" w:eastAsia="仿宋_GB2312" w:cs="Times New Roman"/>
      <w:kern w:val="0"/>
      <w:sz w:val="28"/>
      <w:szCs w:val="20"/>
    </w:rPr>
  </w:style>
  <w:style w:type="table" w:customStyle="1" w:styleId="39">
    <w:name w:val="网格型1"/>
    <w:basedOn w:val="17"/>
    <w:qFormat/>
    <w:uiPriority w:val="0"/>
    <w:pPr>
      <w:widowControl w:val="0"/>
      <w:adjustRightInd w:val="0"/>
      <w:snapToGrid w:val="0"/>
      <w:jc w:val="center"/>
    </w:pPr>
    <w:rPr>
      <w:rFonts w:eastAsia="仿宋_GB2312"/>
    </w:rPr>
    <w:tblPr>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
    <w:trPr>
      <w:jc w:val="center"/>
    </w:trPr>
    <w:tcPr>
      <w:vAlign w:val="center"/>
    </w:tcPr>
    <w:tblStylePr w:type="firstRow">
      <w:pPr>
        <w:jc w:val="center"/>
      </w:pPr>
      <w:rPr>
        <w:rFonts w:ascii="Times New Roman" w:hAnsi="Times New Roman" w:eastAsia="Adobe Caslon Pro"/>
        <w:b/>
        <w:sz w:val="21"/>
      </w:rPr>
      <w:tcPr>
        <w:tcBorders>
          <w:bottom w:val="nil"/>
        </w:tcBorders>
      </w:tcPr>
    </w:tblStylePr>
  </w:style>
  <w:style w:type="character" w:customStyle="1" w:styleId="40">
    <w:name w:val="标题 4 Char"/>
    <w:basedOn w:val="19"/>
    <w:link w:val="3"/>
    <w:qFormat/>
    <w:uiPriority w:val="0"/>
    <w:rPr>
      <w:rFonts w:ascii="Cambria" w:hAnsi="Cambria" w:eastAsia="仿宋_GB2312" w:cs="Times New Roman"/>
      <w:b/>
      <w:bCs/>
      <w:sz w:val="28"/>
      <w:szCs w:val="28"/>
    </w:rPr>
  </w:style>
  <w:style w:type="paragraph" w:styleId="41">
    <w:name w:val="List Paragraph"/>
    <w:basedOn w:val="1"/>
    <w:qFormat/>
    <w:uiPriority w:val="99"/>
    <w:pPr>
      <w:ind w:firstLine="420" w:firstLineChars="200"/>
    </w:pPr>
  </w:style>
  <w:style w:type="character" w:customStyle="1" w:styleId="42">
    <w:name w:val="日期 Char"/>
    <w:basedOn w:val="19"/>
    <w:link w:val="9"/>
    <w:semiHidden/>
    <w:qFormat/>
    <w:uiPriority w:val="99"/>
    <w:rPr>
      <w:kern w:val="2"/>
      <w:sz w:val="21"/>
      <w:szCs w:val="22"/>
    </w:rPr>
  </w:style>
  <w:style w:type="paragraph" w:customStyle="1" w:styleId="43">
    <w:name w:val="Table Paragraph"/>
    <w:basedOn w:val="1"/>
    <w:qFormat/>
    <w:uiPriority w:val="1"/>
    <w:pPr>
      <w:autoSpaceDE w:val="0"/>
      <w:autoSpaceDN w:val="0"/>
      <w:adjustRightInd w:val="0"/>
      <w:jc w:val="left"/>
    </w:pPr>
    <w:rPr>
      <w:rFonts w:ascii="Times New Roman" w:hAnsi="Times New Roman" w:cs="Times New Roman"/>
      <w:kern w:val="0"/>
      <w:sz w:val="24"/>
      <w:szCs w:val="24"/>
    </w:rPr>
  </w:style>
  <w:style w:type="character" w:customStyle="1" w:styleId="44">
    <w:name w:val="批注文字 Char"/>
    <w:basedOn w:val="19"/>
    <w:link w:val="4"/>
    <w:semiHidden/>
    <w:qFormat/>
    <w:uiPriority w:val="99"/>
    <w:rPr>
      <w:kern w:val="2"/>
      <w:sz w:val="21"/>
      <w:szCs w:val="22"/>
    </w:rPr>
  </w:style>
  <w:style w:type="character" w:customStyle="1" w:styleId="45">
    <w:name w:val="批注主题 Char"/>
    <w:basedOn w:val="44"/>
    <w:link w:val="15"/>
    <w:semiHidden/>
    <w:qFormat/>
    <w:uiPriority w:val="99"/>
    <w:rPr>
      <w:b/>
      <w:bCs/>
      <w:kern w:val="2"/>
      <w:sz w:val="21"/>
      <w:szCs w:val="22"/>
    </w:rPr>
  </w:style>
  <w:style w:type="character" w:customStyle="1" w:styleId="46">
    <w:name w:val="正文文本 Char"/>
    <w:basedOn w:val="19"/>
    <w:link w:val="5"/>
    <w:qFormat/>
    <w:uiPriority w:val="1"/>
    <w:rPr>
      <w:rFonts w:ascii="仿宋" w:hAnsi="Times New Roman" w:eastAsia="仿宋" w:cs="仿宋"/>
      <w:sz w:val="28"/>
      <w:szCs w:val="28"/>
    </w:rPr>
  </w:style>
  <w:style w:type="paragraph" w:customStyle="1" w:styleId="47">
    <w:name w:val="图表文字"/>
    <w:basedOn w:val="1"/>
    <w:qFormat/>
    <w:uiPriority w:val="0"/>
    <w:pPr>
      <w:spacing w:line="300" w:lineRule="exact"/>
      <w:jc w:val="center"/>
    </w:pPr>
    <w:rPr>
      <w:rFonts w:ascii="仿宋_GB2312" w:hAnsi="Times New Roman" w:eastAsia="仿宋_GB2312" w:cs="Times New Roman"/>
      <w:bCs/>
      <w:szCs w:val="20"/>
    </w:rPr>
  </w:style>
  <w:style w:type="paragraph" w:customStyle="1" w:styleId="48">
    <w:name w:val="中文报告书样式"/>
    <w:qFormat/>
    <w:uiPriority w:val="0"/>
    <w:pPr>
      <w:adjustRightInd w:val="0"/>
      <w:snapToGrid w:val="0"/>
      <w:spacing w:after="200" w:line="480" w:lineRule="atLeast"/>
      <w:ind w:firstLine="482"/>
      <w:textAlignment w:val="baseline"/>
    </w:pPr>
    <w:rPr>
      <w:rFonts w:ascii="Tahoma" w:hAnsi="Tahoma" w:eastAsia="宋体" w:cs="Times New Roman"/>
      <w:kern w:val="24"/>
      <w:sz w:val="24"/>
      <w:szCs w:val="22"/>
      <w:lang w:val="en-US" w:eastAsia="zh-CN" w:bidi="ar-SA"/>
    </w:rPr>
  </w:style>
  <w:style w:type="character" w:customStyle="1" w:styleId="49">
    <w:name w:val="15"/>
    <w:basedOn w:val="19"/>
    <w:qFormat/>
    <w:uiPriority w:val="0"/>
    <w:rPr>
      <w:rFonts w:hint="eastAsia" w:ascii="宋体" w:hAnsi="宋体" w:eastAsia="宋体" w:cs="宋体"/>
      <w:color w:val="000000"/>
      <w:sz w:val="24"/>
      <w:szCs w:val="24"/>
    </w:rPr>
  </w:style>
  <w:style w:type="paragraph" w:customStyle="1" w:styleId="50">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51">
    <w:name w:val="图表标题"/>
    <w:basedOn w:val="1"/>
    <w:next w:val="1"/>
    <w:qFormat/>
    <w:uiPriority w:val="0"/>
    <w:pPr>
      <w:spacing w:before="50" w:beforeLines="50" w:after="50" w:afterLines="50"/>
      <w:jc w:val="center"/>
    </w:pPr>
    <w:rPr>
      <w:b/>
    </w:rPr>
  </w:style>
  <w:style w:type="paragraph" w:customStyle="1" w:styleId="52">
    <w:name w:val="表格正文"/>
    <w:basedOn w:val="1"/>
    <w:qFormat/>
    <w:uiPriority w:val="0"/>
    <w:pPr>
      <w:widowControl/>
      <w:adjustRightInd w:val="0"/>
      <w:snapToGrid w:val="0"/>
      <w:spacing w:after="200"/>
      <w:jc w:val="left"/>
    </w:pPr>
    <w:rPr>
      <w:rFonts w:ascii="Tahoma" w:hAnsi="Tahoma" w:eastAsia="微软雅黑" w:cs="Times New Roman"/>
      <w:kern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D9FE4-C005-4BBC-95F9-AE55FFA6339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2491</Words>
  <Characters>2873</Characters>
  <Lines>22</Lines>
  <Paragraphs>6</Paragraphs>
  <TotalTime>0</TotalTime>
  <ScaleCrop>false</ScaleCrop>
  <LinksUpToDate>false</LinksUpToDate>
  <CharactersWithSpaces>2884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2019-07-02T00:26:00Z</dcterms:created>
  <dc:creator>dell</dc:creator>
  <cp:lastModifiedBy>xx</cp:lastModifiedBy>
  <cp:lastPrinted>2023-10-17T05:52:00Z</cp:lastPrinted>
  <dcterms:modified xsi:type="dcterms:W3CDTF">2023-11-28T09:09:22Z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1F40883D9D074AA0B8169BA0EBFD0C8C_13</vt:lpwstr>
  </property>
</Properties>
</file>